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4E2B836" w:rsidR="00023DD8" w:rsidRDefault="00FB74DA">
      <w:pPr>
        <w:pStyle w:val="Normal1"/>
        <w:spacing w:before="170" w:after="57"/>
        <w:rPr>
          <w:rFonts w:ascii="Calibri" w:eastAsia="Calibri" w:hAnsi="Calibri" w:cs="Calibri"/>
          <w:sz w:val="32"/>
          <w:szCs w:val="32"/>
        </w:rPr>
      </w:pPr>
      <w:r>
        <w:rPr>
          <w:rFonts w:ascii="Calibri" w:eastAsia="Calibri" w:hAnsi="Calibri" w:cs="Calibri"/>
          <w:sz w:val="32"/>
          <w:szCs w:val="32"/>
        </w:rPr>
        <w:t>TRAINING DEVELOPMENT</w:t>
      </w:r>
      <w:r w:rsidR="00374C4C">
        <w:rPr>
          <w:rFonts w:ascii="Calibri" w:eastAsia="Calibri" w:hAnsi="Calibri" w:cs="Calibri"/>
          <w:sz w:val="32"/>
          <w:szCs w:val="32"/>
        </w:rPr>
        <w:t xml:space="preserve"> &amp; APPRAISALS</w:t>
      </w:r>
    </w:p>
    <w:p w14:paraId="00000003" w14:textId="77777777" w:rsidR="00023DD8" w:rsidRDefault="00023DD8">
      <w:pPr>
        <w:pStyle w:val="Normal1"/>
        <w:rPr>
          <w:rFonts w:ascii="Calibri" w:eastAsia="Calibri" w:hAnsi="Calibri" w:cs="Calibri"/>
          <w:sz w:val="22"/>
          <w:szCs w:val="22"/>
        </w:rPr>
      </w:pPr>
    </w:p>
    <w:p w14:paraId="00000004" w14:textId="77777777" w:rsidR="00023DD8" w:rsidRPr="00D65367" w:rsidRDefault="7F8F96CD" w:rsidP="00417504">
      <w:pPr>
        <w:pStyle w:val="Normal1"/>
        <w:shd w:val="clear" w:color="auto" w:fill="D9D9D9" w:themeFill="background1" w:themeFillShade="D9"/>
        <w:spacing w:after="120" w:line="276" w:lineRule="auto"/>
        <w:rPr>
          <w:rFonts w:ascii="Calibri" w:eastAsia="Calibri" w:hAnsi="Calibri" w:cs="Calibri"/>
          <w:b/>
          <w:bCs/>
        </w:rPr>
      </w:pPr>
      <w:r w:rsidRPr="00D65367">
        <w:rPr>
          <w:rFonts w:ascii="Calibri" w:eastAsia="Calibri" w:hAnsi="Calibri" w:cs="Calibri"/>
          <w:b/>
          <w:bCs/>
        </w:rPr>
        <w:t>POLICY STATEMENT</w:t>
      </w:r>
    </w:p>
    <w:p w14:paraId="4843F4A6" w14:textId="77777777" w:rsidR="00463ADE" w:rsidRDefault="008B2C13" w:rsidP="00417504">
      <w:pPr>
        <w:pStyle w:val="Normal1"/>
        <w:shd w:val="clear" w:color="auto" w:fill="D9D9D9" w:themeFill="background1" w:themeFillShade="D9"/>
        <w:spacing w:after="120" w:line="276" w:lineRule="auto"/>
        <w:rPr>
          <w:rFonts w:ascii="Calibri" w:eastAsia="Calibri" w:hAnsi="Calibri" w:cs="Calibri"/>
          <w:color w:val="262626"/>
          <w:sz w:val="22"/>
          <w:szCs w:val="22"/>
        </w:rPr>
      </w:pPr>
      <w:r>
        <w:rPr>
          <w:rFonts w:ascii="Calibri" w:eastAsia="Calibri" w:hAnsi="Calibri" w:cs="Calibri"/>
          <w:color w:val="262626"/>
          <w:sz w:val="22"/>
          <w:szCs w:val="22"/>
        </w:rPr>
        <w:t xml:space="preserve">Our Service believes that educators are the most </w:t>
      </w:r>
      <w:proofErr w:type="gramStart"/>
      <w:r>
        <w:rPr>
          <w:rFonts w:ascii="Calibri" w:eastAsia="Calibri" w:hAnsi="Calibri" w:cs="Calibri"/>
          <w:color w:val="262626"/>
          <w:sz w:val="22"/>
          <w:szCs w:val="22"/>
        </w:rPr>
        <w:t>valuable asset</w:t>
      </w:r>
      <w:proofErr w:type="gramEnd"/>
      <w:r>
        <w:rPr>
          <w:rFonts w:ascii="Calibri" w:eastAsia="Calibri" w:hAnsi="Calibri" w:cs="Calibri"/>
          <w:color w:val="262626"/>
          <w:sz w:val="22"/>
          <w:szCs w:val="22"/>
        </w:rPr>
        <w:t xml:space="preserve"> to the quality of care provided and that employing and keeping high quality educators is imperative. </w:t>
      </w:r>
    </w:p>
    <w:p w14:paraId="74A67116" w14:textId="1D01489D" w:rsidR="00D864F4" w:rsidRDefault="00D864F4" w:rsidP="00A22796">
      <w:pPr>
        <w:pStyle w:val="Normal1"/>
        <w:shd w:val="clear" w:color="auto" w:fill="D9D9D9" w:themeFill="background1" w:themeFillShade="D9"/>
        <w:spacing w:after="120" w:line="276" w:lineRule="auto"/>
        <w:rPr>
          <w:rFonts w:ascii="Calibri" w:eastAsia="Calibri" w:hAnsi="Calibri" w:cs="Calibri"/>
          <w:color w:val="262626"/>
          <w:sz w:val="22"/>
          <w:szCs w:val="22"/>
        </w:rPr>
      </w:pPr>
      <w:r w:rsidRPr="00D864F4">
        <w:rPr>
          <w:rFonts w:ascii="Calibri" w:eastAsia="Calibri" w:hAnsi="Calibri" w:cs="Calibri"/>
          <w:color w:val="262626"/>
          <w:sz w:val="22"/>
          <w:szCs w:val="22"/>
        </w:rPr>
        <w:t>The Service will give Employees adequate training to do their job safely and competently. Our service believes training is a two-way process. We encourage Employees to participate and to highlight any gaps in their own skills or knowledge they believe they have.</w:t>
      </w:r>
    </w:p>
    <w:p w14:paraId="3152CADB" w14:textId="25E8F25C" w:rsidR="00A22796" w:rsidRDefault="00A22796" w:rsidP="00A22796">
      <w:pPr>
        <w:pStyle w:val="Normal1"/>
        <w:shd w:val="clear" w:color="auto" w:fill="D9D9D9" w:themeFill="background1" w:themeFillShade="D9"/>
        <w:spacing w:after="120" w:line="276" w:lineRule="auto"/>
        <w:rPr>
          <w:rFonts w:ascii="Calibri" w:eastAsia="Calibri" w:hAnsi="Calibri" w:cs="Calibri"/>
          <w:color w:val="262626"/>
          <w:sz w:val="22"/>
          <w:szCs w:val="22"/>
        </w:rPr>
      </w:pPr>
      <w:r>
        <w:rPr>
          <w:rFonts w:ascii="Calibri" w:eastAsia="Calibri" w:hAnsi="Calibri" w:cs="Calibri"/>
          <w:color w:val="262626"/>
          <w:sz w:val="22"/>
          <w:szCs w:val="22"/>
        </w:rPr>
        <w:t>Educators receive clear guidelines regarding the expectations for their conduct and are encouraged and supported to further their skills via professional development opportunities.</w:t>
      </w:r>
    </w:p>
    <w:p w14:paraId="00000006" w14:textId="77777777" w:rsidR="00023DD8" w:rsidRDefault="00023DD8">
      <w:pPr>
        <w:pStyle w:val="Normal1"/>
        <w:rPr>
          <w:rFonts w:ascii="Calibri" w:eastAsia="Calibri" w:hAnsi="Calibri" w:cs="Calibri"/>
          <w:color w:val="262626"/>
          <w:sz w:val="22"/>
          <w:szCs w:val="22"/>
        </w:rPr>
      </w:pPr>
    </w:p>
    <w:p w14:paraId="00000007" w14:textId="77777777" w:rsidR="00023DD8" w:rsidRPr="00D65367" w:rsidRDefault="7F8F96CD" w:rsidP="7F8F96CD">
      <w:pPr>
        <w:pStyle w:val="Normal1"/>
        <w:rPr>
          <w:rFonts w:ascii="Calibri" w:eastAsia="Calibri" w:hAnsi="Calibri" w:cs="Calibri"/>
          <w:b/>
          <w:bCs/>
        </w:rPr>
      </w:pPr>
      <w:r w:rsidRPr="00D65367">
        <w:rPr>
          <w:rFonts w:ascii="Calibri" w:eastAsia="Calibri" w:hAnsi="Calibri" w:cs="Calibri"/>
          <w:b/>
          <w:bCs/>
        </w:rPr>
        <w:t>CONSIDERATIONS</w:t>
      </w:r>
    </w:p>
    <w:p w14:paraId="00000008" w14:textId="77777777" w:rsidR="00023DD8" w:rsidRDefault="00023DD8">
      <w:pPr>
        <w:pStyle w:val="Normal1"/>
        <w:rPr>
          <w:rFonts w:ascii="Calibri" w:eastAsia="Calibri" w:hAnsi="Calibri" w:cs="Calibri"/>
          <w:sz w:val="22"/>
          <w:szCs w:val="22"/>
        </w:rPr>
      </w:pPr>
    </w:p>
    <w:tbl>
      <w:tblPr>
        <w:tblStyle w:val="a0"/>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6"/>
        <w:gridCol w:w="5387"/>
      </w:tblGrid>
      <w:tr w:rsidR="00023DD8" w14:paraId="6F6B9605" w14:textId="77777777" w:rsidTr="00A52F6D">
        <w:tc>
          <w:tcPr>
            <w:tcW w:w="5386" w:type="dxa"/>
          </w:tcPr>
          <w:p w14:paraId="00000009" w14:textId="77777777" w:rsidR="00023DD8" w:rsidRDefault="008B2C13">
            <w:pPr>
              <w:pStyle w:val="Normal1"/>
              <w:rPr>
                <w:rFonts w:ascii="Calibri" w:eastAsia="Calibri" w:hAnsi="Calibri" w:cs="Calibri"/>
                <w:sz w:val="22"/>
                <w:szCs w:val="22"/>
              </w:rPr>
            </w:pPr>
            <w:r>
              <w:rPr>
                <w:rFonts w:ascii="Calibri" w:eastAsia="Calibri" w:hAnsi="Calibri" w:cs="Calibri"/>
                <w:sz w:val="22"/>
                <w:szCs w:val="22"/>
              </w:rPr>
              <w:t>Education and Care Services National Regulations</w:t>
            </w:r>
          </w:p>
        </w:tc>
        <w:tc>
          <w:tcPr>
            <w:tcW w:w="5387" w:type="dxa"/>
          </w:tcPr>
          <w:p w14:paraId="0000001B" w14:textId="7D2C5692" w:rsidR="00023DD8" w:rsidRDefault="008B2C13">
            <w:pPr>
              <w:pStyle w:val="Normal1"/>
              <w:rPr>
                <w:rFonts w:ascii="Calibri" w:eastAsia="Calibri" w:hAnsi="Calibri" w:cs="Calibri"/>
                <w:sz w:val="22"/>
                <w:szCs w:val="22"/>
              </w:rPr>
            </w:pPr>
            <w:r>
              <w:rPr>
                <w:rFonts w:ascii="Calibri" w:eastAsia="Calibri" w:hAnsi="Calibri" w:cs="Calibri"/>
                <w:sz w:val="22"/>
                <w:szCs w:val="22"/>
              </w:rPr>
              <w:t>1</w:t>
            </w:r>
            <w:r w:rsidR="000228A7">
              <w:rPr>
                <w:rFonts w:ascii="Calibri" w:eastAsia="Calibri" w:hAnsi="Calibri" w:cs="Calibri"/>
                <w:sz w:val="22"/>
                <w:szCs w:val="22"/>
              </w:rPr>
              <w:t>47,</w:t>
            </w:r>
            <w:r w:rsidR="00880DF4">
              <w:rPr>
                <w:rFonts w:ascii="Calibri" w:eastAsia="Calibri" w:hAnsi="Calibri" w:cs="Calibri"/>
                <w:sz w:val="22"/>
                <w:szCs w:val="22"/>
              </w:rPr>
              <w:t xml:space="preserve"> </w:t>
            </w:r>
            <w:r>
              <w:rPr>
                <w:rFonts w:ascii="Calibri" w:eastAsia="Calibri" w:hAnsi="Calibri" w:cs="Calibri"/>
                <w:sz w:val="22"/>
                <w:szCs w:val="22"/>
              </w:rPr>
              <w:t>151</w:t>
            </w:r>
            <w:r w:rsidR="00880DF4">
              <w:rPr>
                <w:rFonts w:ascii="Calibri" w:eastAsia="Calibri" w:hAnsi="Calibri" w:cs="Calibri"/>
                <w:sz w:val="22"/>
                <w:szCs w:val="22"/>
              </w:rPr>
              <w:t xml:space="preserve">, </w:t>
            </w:r>
            <w:r>
              <w:rPr>
                <w:rFonts w:ascii="Calibri" w:eastAsia="Calibri" w:hAnsi="Calibri" w:cs="Calibri"/>
                <w:sz w:val="22"/>
                <w:szCs w:val="22"/>
              </w:rPr>
              <w:t>168</w:t>
            </w:r>
            <w:r w:rsidR="00880DF4">
              <w:rPr>
                <w:rFonts w:ascii="Calibri" w:eastAsia="Calibri" w:hAnsi="Calibri" w:cs="Calibri"/>
                <w:sz w:val="22"/>
                <w:szCs w:val="22"/>
              </w:rPr>
              <w:t xml:space="preserve">, </w:t>
            </w:r>
            <w:r>
              <w:rPr>
                <w:rFonts w:ascii="Calibri" w:eastAsia="Calibri" w:hAnsi="Calibri" w:cs="Calibri"/>
                <w:sz w:val="22"/>
                <w:szCs w:val="22"/>
              </w:rPr>
              <w:t>170</w:t>
            </w:r>
          </w:p>
        </w:tc>
      </w:tr>
      <w:tr w:rsidR="00023DD8" w14:paraId="63438657" w14:textId="77777777" w:rsidTr="00A52F6D">
        <w:tc>
          <w:tcPr>
            <w:tcW w:w="5386" w:type="dxa"/>
          </w:tcPr>
          <w:p w14:paraId="0000001C" w14:textId="77777777" w:rsidR="00023DD8" w:rsidRDefault="008B2C13">
            <w:pPr>
              <w:pStyle w:val="Normal1"/>
              <w:rPr>
                <w:rFonts w:ascii="Calibri" w:eastAsia="Calibri" w:hAnsi="Calibri" w:cs="Calibri"/>
                <w:sz w:val="22"/>
                <w:szCs w:val="22"/>
              </w:rPr>
            </w:pPr>
            <w:r>
              <w:rPr>
                <w:rFonts w:ascii="Calibri" w:eastAsia="Calibri" w:hAnsi="Calibri" w:cs="Calibri"/>
                <w:sz w:val="22"/>
                <w:szCs w:val="22"/>
              </w:rPr>
              <w:t>National Quality Standard</w:t>
            </w:r>
          </w:p>
        </w:tc>
        <w:tc>
          <w:tcPr>
            <w:tcW w:w="5387" w:type="dxa"/>
          </w:tcPr>
          <w:p w14:paraId="0000001D" w14:textId="689FAFCC" w:rsidR="00023DD8" w:rsidRDefault="008B2C13">
            <w:pPr>
              <w:pStyle w:val="Normal1"/>
              <w:rPr>
                <w:rFonts w:ascii="Calibri" w:eastAsia="Calibri" w:hAnsi="Calibri" w:cs="Calibri"/>
                <w:sz w:val="22"/>
                <w:szCs w:val="22"/>
              </w:rPr>
            </w:pPr>
            <w:r>
              <w:rPr>
                <w:rFonts w:ascii="Calibri" w:eastAsia="Calibri" w:hAnsi="Calibri" w:cs="Calibri"/>
                <w:sz w:val="22"/>
                <w:szCs w:val="22"/>
              </w:rPr>
              <w:t>QA4, QA7</w:t>
            </w:r>
            <w:r w:rsidR="00A01BCA">
              <w:rPr>
                <w:rFonts w:ascii="Calibri" w:eastAsia="Calibri" w:hAnsi="Calibri" w:cs="Calibri"/>
                <w:sz w:val="22"/>
                <w:szCs w:val="22"/>
              </w:rPr>
              <w:t>, QA6</w:t>
            </w:r>
          </w:p>
        </w:tc>
      </w:tr>
      <w:tr w:rsidR="00023DD8" w14:paraId="642E33B8" w14:textId="77777777" w:rsidTr="00A52F6D">
        <w:tc>
          <w:tcPr>
            <w:tcW w:w="5386" w:type="dxa"/>
          </w:tcPr>
          <w:p w14:paraId="0000001E" w14:textId="77777777" w:rsidR="00023DD8" w:rsidRDefault="008B2C13">
            <w:pPr>
              <w:pStyle w:val="Normal1"/>
              <w:rPr>
                <w:rFonts w:ascii="Calibri" w:eastAsia="Calibri" w:hAnsi="Calibri" w:cs="Calibri"/>
                <w:sz w:val="22"/>
                <w:szCs w:val="22"/>
              </w:rPr>
            </w:pPr>
            <w:r>
              <w:rPr>
                <w:rFonts w:ascii="Calibri" w:eastAsia="Calibri" w:hAnsi="Calibri" w:cs="Calibri"/>
                <w:sz w:val="22"/>
                <w:szCs w:val="22"/>
              </w:rPr>
              <w:t>Other Service policies/documentation</w:t>
            </w:r>
          </w:p>
        </w:tc>
        <w:tc>
          <w:tcPr>
            <w:tcW w:w="5387" w:type="dxa"/>
          </w:tcPr>
          <w:p w14:paraId="0000001F" w14:textId="3C266F1B" w:rsidR="00023DD8" w:rsidRDefault="008B2C13">
            <w:pPr>
              <w:pStyle w:val="Normal1"/>
              <w:numPr>
                <w:ilvl w:val="0"/>
                <w:numId w:val="6"/>
              </w:numPr>
              <w:rPr>
                <w:rFonts w:ascii="Calibri" w:eastAsia="Calibri" w:hAnsi="Calibri" w:cs="Calibri"/>
                <w:sz w:val="22"/>
                <w:szCs w:val="22"/>
              </w:rPr>
            </w:pPr>
            <w:r>
              <w:rPr>
                <w:rFonts w:ascii="Calibri" w:eastAsia="Calibri" w:hAnsi="Calibri" w:cs="Calibri"/>
                <w:sz w:val="22"/>
                <w:szCs w:val="22"/>
              </w:rPr>
              <w:t xml:space="preserve">Staff </w:t>
            </w:r>
            <w:r w:rsidR="0022486D">
              <w:rPr>
                <w:rFonts w:ascii="Calibri" w:eastAsia="Calibri" w:hAnsi="Calibri" w:cs="Calibri"/>
                <w:sz w:val="22"/>
                <w:szCs w:val="22"/>
              </w:rPr>
              <w:t>Policies</w:t>
            </w:r>
          </w:p>
          <w:p w14:paraId="397C5091" w14:textId="77777777" w:rsidR="00023DD8" w:rsidRDefault="008B2C13">
            <w:pPr>
              <w:pStyle w:val="Normal1"/>
              <w:numPr>
                <w:ilvl w:val="0"/>
                <w:numId w:val="6"/>
              </w:numPr>
              <w:rPr>
                <w:rFonts w:ascii="Calibri" w:eastAsia="Calibri" w:hAnsi="Calibri" w:cs="Calibri"/>
                <w:sz w:val="22"/>
                <w:szCs w:val="22"/>
              </w:rPr>
            </w:pPr>
            <w:r>
              <w:rPr>
                <w:rFonts w:ascii="Calibri" w:eastAsia="Calibri" w:hAnsi="Calibri" w:cs="Calibri"/>
                <w:sz w:val="22"/>
                <w:szCs w:val="22"/>
              </w:rPr>
              <w:t xml:space="preserve">Code of </w:t>
            </w:r>
            <w:r w:rsidR="002D271F">
              <w:rPr>
                <w:rFonts w:ascii="Calibri" w:eastAsia="Calibri" w:hAnsi="Calibri" w:cs="Calibri"/>
                <w:sz w:val="22"/>
                <w:szCs w:val="22"/>
              </w:rPr>
              <w:t xml:space="preserve">Conduct </w:t>
            </w:r>
          </w:p>
          <w:p w14:paraId="00000024" w14:textId="0AAF3FCF" w:rsidR="00F47969" w:rsidRDefault="00F47969">
            <w:pPr>
              <w:pStyle w:val="Normal1"/>
              <w:numPr>
                <w:ilvl w:val="0"/>
                <w:numId w:val="6"/>
              </w:numPr>
              <w:rPr>
                <w:rFonts w:ascii="Calibri" w:eastAsia="Calibri" w:hAnsi="Calibri" w:cs="Calibri"/>
                <w:sz w:val="22"/>
                <w:szCs w:val="22"/>
              </w:rPr>
            </w:pPr>
            <w:r>
              <w:rPr>
                <w:rFonts w:ascii="Calibri" w:eastAsia="Calibri" w:hAnsi="Calibri" w:cs="Calibri"/>
                <w:sz w:val="22"/>
                <w:szCs w:val="22"/>
              </w:rPr>
              <w:t>Professionalism</w:t>
            </w:r>
          </w:p>
        </w:tc>
      </w:tr>
      <w:tr w:rsidR="00023DD8" w14:paraId="7B8AECB9" w14:textId="77777777" w:rsidTr="00A52F6D">
        <w:tc>
          <w:tcPr>
            <w:tcW w:w="5386" w:type="dxa"/>
          </w:tcPr>
          <w:p w14:paraId="00000025" w14:textId="77777777" w:rsidR="00023DD8" w:rsidRDefault="008B2C13">
            <w:pPr>
              <w:pStyle w:val="Normal1"/>
              <w:rPr>
                <w:rFonts w:ascii="Calibri" w:eastAsia="Calibri" w:hAnsi="Calibri" w:cs="Calibri"/>
                <w:sz w:val="22"/>
                <w:szCs w:val="22"/>
              </w:rPr>
            </w:pPr>
            <w:r>
              <w:rPr>
                <w:rFonts w:ascii="Calibri" w:eastAsia="Calibri" w:hAnsi="Calibri" w:cs="Calibri"/>
                <w:sz w:val="22"/>
                <w:szCs w:val="22"/>
              </w:rPr>
              <w:t>Other</w:t>
            </w:r>
          </w:p>
        </w:tc>
        <w:tc>
          <w:tcPr>
            <w:tcW w:w="5387" w:type="dxa"/>
          </w:tcPr>
          <w:p w14:paraId="00000026" w14:textId="77777777" w:rsidR="00023DD8" w:rsidRDefault="008B2C13">
            <w:pPr>
              <w:pStyle w:val="Normal1"/>
              <w:numPr>
                <w:ilvl w:val="0"/>
                <w:numId w:val="10"/>
              </w:numPr>
              <w:rPr>
                <w:rFonts w:ascii="Calibri" w:eastAsia="Calibri" w:hAnsi="Calibri" w:cs="Calibri"/>
                <w:sz w:val="22"/>
                <w:szCs w:val="22"/>
              </w:rPr>
            </w:pPr>
            <w:r>
              <w:rPr>
                <w:rFonts w:ascii="Calibri" w:eastAsia="Calibri" w:hAnsi="Calibri" w:cs="Calibri"/>
                <w:sz w:val="22"/>
                <w:szCs w:val="22"/>
              </w:rPr>
              <w:t>Child Protection Legislation</w:t>
            </w:r>
          </w:p>
          <w:p w14:paraId="00000027" w14:textId="77777777" w:rsidR="00023DD8" w:rsidRDefault="008B2C13">
            <w:pPr>
              <w:pStyle w:val="Normal1"/>
              <w:numPr>
                <w:ilvl w:val="0"/>
                <w:numId w:val="10"/>
              </w:numPr>
              <w:rPr>
                <w:rFonts w:ascii="Calibri" w:eastAsia="Calibri" w:hAnsi="Calibri" w:cs="Calibri"/>
                <w:sz w:val="22"/>
                <w:szCs w:val="22"/>
              </w:rPr>
            </w:pPr>
            <w:r>
              <w:rPr>
                <w:rFonts w:ascii="Calibri" w:eastAsia="Calibri" w:hAnsi="Calibri" w:cs="Calibri"/>
                <w:sz w:val="22"/>
                <w:szCs w:val="22"/>
              </w:rPr>
              <w:t>Workplace Health and Safety Legislation</w:t>
            </w:r>
          </w:p>
          <w:p w14:paraId="00000029" w14:textId="77777777" w:rsidR="00023DD8" w:rsidRDefault="008B2C13">
            <w:pPr>
              <w:pStyle w:val="Normal1"/>
              <w:numPr>
                <w:ilvl w:val="0"/>
                <w:numId w:val="10"/>
              </w:numPr>
              <w:rPr>
                <w:rFonts w:ascii="Calibri" w:eastAsia="Calibri" w:hAnsi="Calibri" w:cs="Calibri"/>
                <w:sz w:val="22"/>
                <w:szCs w:val="22"/>
              </w:rPr>
            </w:pPr>
            <w:r>
              <w:rPr>
                <w:rFonts w:ascii="Calibri" w:eastAsia="Calibri" w:hAnsi="Calibri" w:cs="Calibri"/>
                <w:sz w:val="22"/>
                <w:szCs w:val="22"/>
              </w:rPr>
              <w:t>Children’s Services Award 2010</w:t>
            </w:r>
          </w:p>
        </w:tc>
      </w:tr>
    </w:tbl>
    <w:p w14:paraId="0000002B" w14:textId="413CCC60" w:rsidR="009653E5" w:rsidRDefault="009653E5" w:rsidP="7F8F96CD">
      <w:pPr>
        <w:pStyle w:val="Normal1"/>
        <w:rPr>
          <w:rFonts w:ascii="Calibri" w:eastAsia="Calibri" w:hAnsi="Calibri" w:cs="Calibri"/>
          <w:b/>
          <w:bCs/>
        </w:rPr>
      </w:pPr>
    </w:p>
    <w:p w14:paraId="6D634843" w14:textId="62D20F95" w:rsidR="003E3B46" w:rsidRDefault="000B3B2D" w:rsidP="00836B3B">
      <w:pPr>
        <w:ind w:right="142"/>
        <w:rPr>
          <w:rFonts w:asciiTheme="majorHAnsi" w:hAnsiTheme="majorHAnsi" w:cstheme="majorHAnsi"/>
          <w:sz w:val="22"/>
          <w:szCs w:val="22"/>
        </w:rPr>
      </w:pPr>
      <w:r>
        <w:rPr>
          <w:rFonts w:ascii="Calibri" w:eastAsia="Calibri" w:hAnsi="Calibri" w:cs="Calibri"/>
          <w:b/>
          <w:bCs/>
          <w:sz w:val="22"/>
          <w:szCs w:val="22"/>
        </w:rPr>
        <w:t>PROCEDURES</w:t>
      </w:r>
      <w:r>
        <w:rPr>
          <w:rFonts w:ascii="Calibri" w:eastAsia="Calibri" w:hAnsi="Calibri" w:cs="Calibri"/>
          <w:b/>
          <w:bCs/>
          <w:sz w:val="22"/>
          <w:szCs w:val="22"/>
        </w:rPr>
        <w:br/>
      </w:r>
    </w:p>
    <w:p w14:paraId="118A4AE4" w14:textId="77777777" w:rsidR="006A32C9" w:rsidRPr="00A52F6D" w:rsidRDefault="006A32C9" w:rsidP="00A52F6D">
      <w:pPr>
        <w:pStyle w:val="ListParagraph"/>
        <w:numPr>
          <w:ilvl w:val="0"/>
          <w:numId w:val="34"/>
        </w:numPr>
        <w:spacing w:after="120" w:line="276" w:lineRule="auto"/>
        <w:ind w:right="142"/>
        <w:rPr>
          <w:rFonts w:asciiTheme="majorHAnsi" w:eastAsia="Calibri" w:hAnsiTheme="majorHAnsi" w:cstheme="majorHAnsi"/>
          <w:b/>
          <w:sz w:val="22"/>
          <w:szCs w:val="22"/>
        </w:rPr>
      </w:pPr>
      <w:r w:rsidRPr="00A52F6D">
        <w:rPr>
          <w:rFonts w:asciiTheme="majorHAnsi" w:eastAsia="Calibri" w:hAnsiTheme="majorHAnsi" w:cstheme="majorHAnsi"/>
          <w:b/>
          <w:sz w:val="22"/>
          <w:szCs w:val="22"/>
        </w:rPr>
        <w:t>In-service Training and Development:</w:t>
      </w:r>
    </w:p>
    <w:p w14:paraId="0167D7B0" w14:textId="77777777"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Management will ensure that sufficient funds are made available in the budget for all training and development.</w:t>
      </w:r>
    </w:p>
    <w:p w14:paraId="07CA19A9" w14:textId="779BAAA1" w:rsidR="006A32C9"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 xml:space="preserve">The </w:t>
      </w:r>
      <w:r w:rsidR="00813CAE">
        <w:rPr>
          <w:rFonts w:asciiTheme="majorHAnsi" w:eastAsia="Calibri" w:hAnsiTheme="majorHAnsi" w:cstheme="majorHAnsi"/>
          <w:sz w:val="22"/>
          <w:szCs w:val="22"/>
        </w:rPr>
        <w:t xml:space="preserve">Director </w:t>
      </w:r>
      <w:r w:rsidRPr="00B42A62">
        <w:rPr>
          <w:rFonts w:asciiTheme="majorHAnsi" w:eastAsia="Calibri" w:hAnsiTheme="majorHAnsi" w:cstheme="majorHAnsi"/>
          <w:sz w:val="22"/>
          <w:szCs w:val="22"/>
        </w:rPr>
        <w:t>will inform management of any specific training and development needs of the educators.</w:t>
      </w:r>
    </w:p>
    <w:p w14:paraId="6FBC409F" w14:textId="3056DB57" w:rsidR="00BF3BC6" w:rsidRPr="00B42A62" w:rsidRDefault="00BF3BC6" w:rsidP="74AE50B4">
      <w:pPr>
        <w:pStyle w:val="ListParagraph"/>
        <w:numPr>
          <w:ilvl w:val="0"/>
          <w:numId w:val="20"/>
        </w:numPr>
        <w:spacing w:after="120" w:line="276" w:lineRule="auto"/>
        <w:ind w:right="142"/>
        <w:rPr>
          <w:rFonts w:asciiTheme="majorHAnsi" w:eastAsia="Calibri" w:hAnsiTheme="majorHAnsi" w:cstheme="majorBidi"/>
          <w:sz w:val="22"/>
          <w:szCs w:val="22"/>
        </w:rPr>
      </w:pPr>
      <w:r w:rsidRPr="74AE50B4">
        <w:rPr>
          <w:rFonts w:asciiTheme="majorHAnsi" w:eastAsia="Calibri" w:hAnsiTheme="majorHAnsi" w:cstheme="majorBidi"/>
          <w:sz w:val="22"/>
          <w:szCs w:val="22"/>
        </w:rPr>
        <w:t xml:space="preserve">There will be some mandatory training </w:t>
      </w:r>
      <w:r w:rsidR="005C674A" w:rsidRPr="74AE50B4">
        <w:rPr>
          <w:rFonts w:asciiTheme="majorHAnsi" w:eastAsia="Calibri" w:hAnsiTheme="majorHAnsi" w:cstheme="majorBidi"/>
          <w:sz w:val="22"/>
          <w:szCs w:val="22"/>
        </w:rPr>
        <w:t xml:space="preserve">to be conducted </w:t>
      </w:r>
      <w:r w:rsidR="7104D229" w:rsidRPr="74AE50B4">
        <w:rPr>
          <w:rFonts w:asciiTheme="majorHAnsi" w:eastAsia="Calibri" w:hAnsiTheme="majorHAnsi" w:cstheme="majorBidi"/>
          <w:sz w:val="22"/>
          <w:szCs w:val="22"/>
        </w:rPr>
        <w:t xml:space="preserve">at induction time </w:t>
      </w:r>
      <w:r w:rsidR="005C674A" w:rsidRPr="74AE50B4">
        <w:rPr>
          <w:rFonts w:asciiTheme="majorHAnsi" w:eastAsia="Calibri" w:hAnsiTheme="majorHAnsi" w:cstheme="majorBidi"/>
          <w:sz w:val="22"/>
          <w:szCs w:val="22"/>
        </w:rPr>
        <w:t>so key processes and compliance is understood.</w:t>
      </w:r>
    </w:p>
    <w:p w14:paraId="6F472E00" w14:textId="77777777"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Appraisals and the services requirements will be used to ascertain further training needs.</w:t>
      </w:r>
    </w:p>
    <w:p w14:paraId="18BCB7E4" w14:textId="6AFC3868"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 xml:space="preserve">The </w:t>
      </w:r>
      <w:r w:rsidR="00813CAE">
        <w:rPr>
          <w:rFonts w:asciiTheme="majorHAnsi" w:eastAsia="Calibri" w:hAnsiTheme="majorHAnsi" w:cstheme="majorHAnsi"/>
          <w:sz w:val="22"/>
          <w:szCs w:val="22"/>
        </w:rPr>
        <w:t>Director</w:t>
      </w:r>
      <w:r w:rsidRPr="00B42A62">
        <w:rPr>
          <w:rFonts w:asciiTheme="majorHAnsi" w:eastAsia="Calibri" w:hAnsiTheme="majorHAnsi" w:cstheme="majorHAnsi"/>
          <w:sz w:val="22"/>
          <w:szCs w:val="22"/>
        </w:rPr>
        <w:t xml:space="preserve"> in conjunction with management, will access all training available and determine what will be attended and by whom.</w:t>
      </w:r>
    </w:p>
    <w:p w14:paraId="1AE767B1" w14:textId="208A2006"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 xml:space="preserve">Where possible a </w:t>
      </w:r>
      <w:r w:rsidR="00813CAE">
        <w:rPr>
          <w:rFonts w:asciiTheme="majorHAnsi" w:eastAsia="Calibri" w:hAnsiTheme="majorHAnsi" w:cstheme="majorHAnsi"/>
          <w:sz w:val="22"/>
          <w:szCs w:val="22"/>
        </w:rPr>
        <w:t>mid-</w:t>
      </w:r>
      <w:r w:rsidRPr="00B42A62">
        <w:rPr>
          <w:rFonts w:asciiTheme="majorHAnsi" w:eastAsia="Calibri" w:hAnsiTheme="majorHAnsi" w:cstheme="majorHAnsi"/>
          <w:sz w:val="22"/>
          <w:szCs w:val="22"/>
        </w:rPr>
        <w:t>yearly plan of training will be made, including dates, educators attending, and costs.</w:t>
      </w:r>
    </w:p>
    <w:p w14:paraId="3A81BE2E" w14:textId="77777777"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All educators will be given the opportunity to be involved in some form of training throughout the year.</w:t>
      </w:r>
    </w:p>
    <w:p w14:paraId="1E69AC20" w14:textId="7095226A"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All educators will be given opportunities to up</w:t>
      </w:r>
      <w:r w:rsidR="001375C4">
        <w:rPr>
          <w:rFonts w:asciiTheme="majorHAnsi" w:eastAsia="Calibri" w:hAnsiTheme="majorHAnsi" w:cstheme="majorHAnsi"/>
          <w:sz w:val="22"/>
          <w:szCs w:val="22"/>
        </w:rPr>
        <w:t>skill</w:t>
      </w:r>
      <w:r w:rsidRPr="00B42A62">
        <w:rPr>
          <w:rFonts w:asciiTheme="majorHAnsi" w:eastAsia="Calibri" w:hAnsiTheme="majorHAnsi" w:cstheme="majorHAnsi"/>
          <w:sz w:val="22"/>
          <w:szCs w:val="22"/>
        </w:rPr>
        <w:t xml:space="preserve"> their qualifications in line with the National Quality Framework</w:t>
      </w:r>
      <w:r w:rsidR="00E93124">
        <w:rPr>
          <w:rFonts w:asciiTheme="majorHAnsi" w:eastAsia="Calibri" w:hAnsiTheme="majorHAnsi" w:cstheme="majorHAnsi"/>
          <w:sz w:val="22"/>
          <w:szCs w:val="22"/>
        </w:rPr>
        <w:t xml:space="preserve"> to gain a better understanding and strengthen knowledge.</w:t>
      </w:r>
    </w:p>
    <w:p w14:paraId="56FD110E" w14:textId="77777777"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A variety of training methods will be used including:</w:t>
      </w:r>
    </w:p>
    <w:p w14:paraId="4584203A" w14:textId="77777777" w:rsidR="006A32C9" w:rsidRPr="00B42A62" w:rsidRDefault="006A32C9" w:rsidP="005F58FC">
      <w:pPr>
        <w:pStyle w:val="ListParagraph"/>
        <w:widowControl w:val="0"/>
        <w:numPr>
          <w:ilvl w:val="0"/>
          <w:numId w:val="32"/>
        </w:numPr>
        <w:tabs>
          <w:tab w:val="left" w:pos="2800"/>
          <w:tab w:val="left" w:pos="3360"/>
          <w:tab w:val="left" w:pos="3920"/>
          <w:tab w:val="left" w:pos="4480"/>
          <w:tab w:val="left" w:pos="5040"/>
          <w:tab w:val="left" w:pos="5600"/>
          <w:tab w:val="left" w:pos="6160"/>
          <w:tab w:val="left" w:pos="6720"/>
        </w:tabs>
        <w:spacing w:after="120" w:line="276" w:lineRule="auto"/>
        <w:ind w:left="993"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Internal workshops, which can be conducted by educators or outside presenters.</w:t>
      </w:r>
    </w:p>
    <w:p w14:paraId="78D51840" w14:textId="77777777" w:rsidR="006A32C9" w:rsidRPr="00B42A62" w:rsidRDefault="006A32C9" w:rsidP="005F58FC">
      <w:pPr>
        <w:pStyle w:val="ListParagraph"/>
        <w:widowControl w:val="0"/>
        <w:numPr>
          <w:ilvl w:val="0"/>
          <w:numId w:val="32"/>
        </w:numPr>
        <w:tabs>
          <w:tab w:val="left" w:pos="2800"/>
          <w:tab w:val="left" w:pos="3360"/>
          <w:tab w:val="left" w:pos="3920"/>
          <w:tab w:val="left" w:pos="4480"/>
          <w:tab w:val="left" w:pos="5040"/>
          <w:tab w:val="left" w:pos="5600"/>
          <w:tab w:val="left" w:pos="6160"/>
          <w:tab w:val="left" w:pos="6720"/>
        </w:tabs>
        <w:spacing w:after="120" w:line="276" w:lineRule="auto"/>
        <w:ind w:left="993"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External meetings with other service to exchange ideas.</w:t>
      </w:r>
    </w:p>
    <w:p w14:paraId="22103E85" w14:textId="77777777" w:rsidR="006A32C9" w:rsidRPr="00B42A62" w:rsidRDefault="006A32C9" w:rsidP="005F58FC">
      <w:pPr>
        <w:pStyle w:val="ListParagraph"/>
        <w:widowControl w:val="0"/>
        <w:numPr>
          <w:ilvl w:val="0"/>
          <w:numId w:val="32"/>
        </w:numPr>
        <w:tabs>
          <w:tab w:val="left" w:pos="2800"/>
          <w:tab w:val="left" w:pos="3360"/>
          <w:tab w:val="left" w:pos="3920"/>
          <w:tab w:val="left" w:pos="4480"/>
          <w:tab w:val="left" w:pos="5040"/>
          <w:tab w:val="left" w:pos="5600"/>
          <w:tab w:val="left" w:pos="6160"/>
          <w:tab w:val="left" w:pos="6720"/>
        </w:tabs>
        <w:spacing w:after="120" w:line="276" w:lineRule="auto"/>
        <w:ind w:left="993"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Time allocation made to educators to review any new resources that may be of value.</w:t>
      </w:r>
    </w:p>
    <w:p w14:paraId="643B441D" w14:textId="77777777" w:rsidR="006A32C9" w:rsidRPr="00B42A62" w:rsidRDefault="006A32C9" w:rsidP="005F58FC">
      <w:pPr>
        <w:pStyle w:val="ListParagraph"/>
        <w:widowControl w:val="0"/>
        <w:numPr>
          <w:ilvl w:val="0"/>
          <w:numId w:val="32"/>
        </w:numPr>
        <w:tabs>
          <w:tab w:val="left" w:pos="2800"/>
          <w:tab w:val="left" w:pos="3360"/>
          <w:tab w:val="left" w:pos="3920"/>
          <w:tab w:val="left" w:pos="4480"/>
          <w:tab w:val="left" w:pos="5040"/>
          <w:tab w:val="left" w:pos="5600"/>
          <w:tab w:val="left" w:pos="6160"/>
          <w:tab w:val="left" w:pos="6720"/>
        </w:tabs>
        <w:spacing w:after="120" w:line="276" w:lineRule="auto"/>
        <w:ind w:left="993"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External workshops, conferences and seminars.</w:t>
      </w:r>
    </w:p>
    <w:p w14:paraId="50B0F788" w14:textId="77777777" w:rsidR="006A32C9" w:rsidRDefault="006A32C9" w:rsidP="005F58FC">
      <w:pPr>
        <w:pStyle w:val="ListParagraph"/>
        <w:widowControl w:val="0"/>
        <w:numPr>
          <w:ilvl w:val="0"/>
          <w:numId w:val="32"/>
        </w:numPr>
        <w:tabs>
          <w:tab w:val="left" w:pos="2800"/>
          <w:tab w:val="left" w:pos="3360"/>
          <w:tab w:val="left" w:pos="3920"/>
          <w:tab w:val="left" w:pos="4480"/>
          <w:tab w:val="left" w:pos="5040"/>
          <w:tab w:val="left" w:pos="5600"/>
          <w:tab w:val="left" w:pos="6160"/>
          <w:tab w:val="left" w:pos="6720"/>
        </w:tabs>
        <w:spacing w:after="120" w:line="276" w:lineRule="auto"/>
        <w:ind w:left="993"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Accredited short courses provided by registered training organisations</w:t>
      </w:r>
    </w:p>
    <w:p w14:paraId="301504EF" w14:textId="77777777" w:rsidR="006A32C9" w:rsidRPr="00B42A62" w:rsidRDefault="006A32C9" w:rsidP="005F58FC">
      <w:pPr>
        <w:pStyle w:val="ListParagraph"/>
        <w:widowControl w:val="0"/>
        <w:numPr>
          <w:ilvl w:val="0"/>
          <w:numId w:val="32"/>
        </w:numPr>
        <w:tabs>
          <w:tab w:val="left" w:pos="2800"/>
          <w:tab w:val="left" w:pos="3360"/>
          <w:tab w:val="left" w:pos="3920"/>
          <w:tab w:val="left" w:pos="4480"/>
          <w:tab w:val="left" w:pos="5040"/>
          <w:tab w:val="left" w:pos="5600"/>
          <w:tab w:val="left" w:pos="6160"/>
          <w:tab w:val="left" w:pos="6720"/>
        </w:tabs>
        <w:spacing w:after="120" w:line="276" w:lineRule="auto"/>
        <w:ind w:left="993" w:right="142"/>
        <w:rPr>
          <w:rFonts w:asciiTheme="majorHAnsi" w:eastAsia="Calibri" w:hAnsiTheme="majorHAnsi" w:cstheme="majorHAnsi"/>
          <w:sz w:val="22"/>
          <w:szCs w:val="22"/>
        </w:rPr>
      </w:pPr>
      <w:r>
        <w:rPr>
          <w:rFonts w:asciiTheme="majorHAnsi" w:eastAsia="Calibri" w:hAnsiTheme="majorHAnsi" w:cstheme="majorHAnsi"/>
          <w:sz w:val="22"/>
          <w:szCs w:val="22"/>
        </w:rPr>
        <w:t>Webinars which can also be conducted at home</w:t>
      </w:r>
    </w:p>
    <w:p w14:paraId="316B0736" w14:textId="77777777"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lastRenderedPageBreak/>
        <w:t>Educators are encouraged to share relevant skills and knowledge they obtained from any training with the other educators in staff meetings or where more time is required in an internal workshop.</w:t>
      </w:r>
    </w:p>
    <w:p w14:paraId="720079E8" w14:textId="28B256A7" w:rsidR="006A32C9" w:rsidRPr="00B42A62" w:rsidRDefault="00374950" w:rsidP="00836B3B">
      <w:pPr>
        <w:pStyle w:val="ListParagraph"/>
        <w:numPr>
          <w:ilvl w:val="0"/>
          <w:numId w:val="20"/>
        </w:numPr>
        <w:spacing w:after="120" w:line="276" w:lineRule="auto"/>
        <w:ind w:right="142"/>
        <w:rPr>
          <w:rFonts w:asciiTheme="majorHAnsi" w:eastAsia="Calibri" w:hAnsiTheme="majorHAnsi" w:cstheme="majorHAnsi"/>
          <w:sz w:val="22"/>
          <w:szCs w:val="22"/>
        </w:rPr>
      </w:pPr>
      <w:r>
        <w:rPr>
          <w:rFonts w:asciiTheme="majorHAnsi" w:eastAsia="Calibri" w:hAnsiTheme="majorHAnsi" w:cstheme="majorHAnsi"/>
          <w:sz w:val="22"/>
          <w:szCs w:val="22"/>
        </w:rPr>
        <w:t>Management will authorise</w:t>
      </w:r>
      <w:r w:rsidR="003A3776">
        <w:rPr>
          <w:rFonts w:asciiTheme="majorHAnsi" w:eastAsia="Calibri" w:hAnsiTheme="majorHAnsi" w:cstheme="majorHAnsi"/>
          <w:sz w:val="22"/>
          <w:szCs w:val="22"/>
        </w:rPr>
        <w:t xml:space="preserve"> </w:t>
      </w:r>
      <w:r>
        <w:rPr>
          <w:rFonts w:asciiTheme="majorHAnsi" w:eastAsia="Calibri" w:hAnsiTheme="majorHAnsi" w:cstheme="majorHAnsi"/>
          <w:sz w:val="22"/>
          <w:szCs w:val="22"/>
        </w:rPr>
        <w:t>some</w:t>
      </w:r>
      <w:r w:rsidR="003A3776">
        <w:rPr>
          <w:rFonts w:asciiTheme="majorHAnsi" w:eastAsia="Calibri" w:hAnsiTheme="majorHAnsi" w:cstheme="majorHAnsi"/>
          <w:sz w:val="22"/>
          <w:szCs w:val="22"/>
        </w:rPr>
        <w:t xml:space="preserve"> recommended</w:t>
      </w:r>
      <w:r>
        <w:rPr>
          <w:rFonts w:asciiTheme="majorHAnsi" w:eastAsia="Calibri" w:hAnsiTheme="majorHAnsi" w:cstheme="majorHAnsi"/>
          <w:sz w:val="22"/>
          <w:szCs w:val="22"/>
        </w:rPr>
        <w:t xml:space="preserve"> training to be conducted at home</w:t>
      </w:r>
      <w:r w:rsidR="003A3776">
        <w:rPr>
          <w:rFonts w:asciiTheme="majorHAnsi" w:eastAsia="Calibri" w:hAnsiTheme="majorHAnsi" w:cstheme="majorHAnsi"/>
          <w:sz w:val="22"/>
          <w:szCs w:val="22"/>
        </w:rPr>
        <w:t xml:space="preserve"> on an </w:t>
      </w:r>
      <w:r w:rsidR="00F009EE">
        <w:rPr>
          <w:rFonts w:asciiTheme="majorHAnsi" w:eastAsia="Calibri" w:hAnsiTheme="majorHAnsi" w:cstheme="majorHAnsi"/>
          <w:sz w:val="22"/>
          <w:szCs w:val="22"/>
        </w:rPr>
        <w:t>ad hoc</w:t>
      </w:r>
      <w:r w:rsidR="003A3776">
        <w:rPr>
          <w:rFonts w:asciiTheme="majorHAnsi" w:eastAsia="Calibri" w:hAnsiTheme="majorHAnsi" w:cstheme="majorHAnsi"/>
          <w:sz w:val="22"/>
          <w:szCs w:val="22"/>
        </w:rPr>
        <w:t xml:space="preserve"> basis.</w:t>
      </w:r>
    </w:p>
    <w:p w14:paraId="2D65C500" w14:textId="48735B80" w:rsidR="00B85777"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The service will cover the costs of all authorised training. The individual however will cover tertiary study costs.</w:t>
      </w:r>
    </w:p>
    <w:p w14:paraId="22616474" w14:textId="6BD96A8C" w:rsidR="005D3E80" w:rsidRDefault="005D3E80" w:rsidP="00836B3B">
      <w:pPr>
        <w:pStyle w:val="ListParagraph"/>
        <w:numPr>
          <w:ilvl w:val="0"/>
          <w:numId w:val="20"/>
        </w:numPr>
        <w:spacing w:after="120" w:line="276" w:lineRule="auto"/>
        <w:ind w:right="142"/>
        <w:rPr>
          <w:rFonts w:asciiTheme="majorHAnsi" w:eastAsia="Calibri" w:hAnsiTheme="majorHAnsi" w:cstheme="majorHAnsi"/>
          <w:sz w:val="22"/>
          <w:szCs w:val="22"/>
        </w:rPr>
      </w:pPr>
      <w:r>
        <w:rPr>
          <w:rFonts w:asciiTheme="majorHAnsi" w:eastAsia="Calibri" w:hAnsiTheme="majorHAnsi" w:cstheme="majorHAnsi"/>
          <w:sz w:val="22"/>
          <w:szCs w:val="22"/>
        </w:rPr>
        <w:t xml:space="preserve">The service will keep </w:t>
      </w:r>
      <w:r w:rsidR="002A1B79">
        <w:rPr>
          <w:rFonts w:asciiTheme="majorHAnsi" w:eastAsia="Calibri" w:hAnsiTheme="majorHAnsi" w:cstheme="majorHAnsi"/>
          <w:sz w:val="22"/>
          <w:szCs w:val="22"/>
        </w:rPr>
        <w:t>certificates on individual staff files</w:t>
      </w:r>
      <w:r w:rsidR="005C0C55">
        <w:rPr>
          <w:rFonts w:asciiTheme="majorHAnsi" w:eastAsia="Calibri" w:hAnsiTheme="majorHAnsi" w:cstheme="majorHAnsi"/>
          <w:sz w:val="22"/>
          <w:szCs w:val="22"/>
        </w:rPr>
        <w:t xml:space="preserve"> and on the staff qualifications spreadsheet.</w:t>
      </w:r>
    </w:p>
    <w:p w14:paraId="788AE79B" w14:textId="77777777" w:rsidR="00A52F6D" w:rsidRPr="00A52F6D" w:rsidRDefault="00A52F6D" w:rsidP="00A52F6D">
      <w:pPr>
        <w:spacing w:after="120" w:line="276" w:lineRule="auto"/>
        <w:ind w:right="142"/>
        <w:rPr>
          <w:rFonts w:asciiTheme="majorHAnsi" w:eastAsia="Calibri" w:hAnsiTheme="majorHAnsi" w:cstheme="majorHAnsi"/>
          <w:sz w:val="22"/>
          <w:szCs w:val="22"/>
        </w:rPr>
      </w:pPr>
    </w:p>
    <w:p w14:paraId="11B76AFF" w14:textId="5CD1C32A" w:rsidR="006A32C9" w:rsidRPr="00A52F6D" w:rsidRDefault="006A32C9" w:rsidP="00A52F6D">
      <w:pPr>
        <w:pStyle w:val="ListParagraph"/>
        <w:numPr>
          <w:ilvl w:val="0"/>
          <w:numId w:val="34"/>
        </w:numPr>
        <w:spacing w:after="120" w:line="276" w:lineRule="auto"/>
        <w:ind w:right="142"/>
        <w:rPr>
          <w:rFonts w:asciiTheme="majorHAnsi" w:eastAsia="Calibri" w:hAnsiTheme="majorHAnsi" w:cstheme="majorHAnsi"/>
          <w:b/>
          <w:sz w:val="22"/>
          <w:szCs w:val="22"/>
        </w:rPr>
      </w:pPr>
      <w:r w:rsidRPr="00A52F6D">
        <w:rPr>
          <w:rFonts w:asciiTheme="majorHAnsi" w:eastAsia="Calibri" w:hAnsiTheme="majorHAnsi" w:cstheme="majorHAnsi"/>
          <w:b/>
          <w:sz w:val="22"/>
          <w:szCs w:val="22"/>
        </w:rPr>
        <w:t>Appraisal</w:t>
      </w:r>
      <w:r w:rsidR="00AF1AD0" w:rsidRPr="00A52F6D">
        <w:rPr>
          <w:rFonts w:asciiTheme="majorHAnsi" w:eastAsia="Calibri" w:hAnsiTheme="majorHAnsi" w:cstheme="majorHAnsi"/>
          <w:b/>
          <w:sz w:val="22"/>
          <w:szCs w:val="22"/>
        </w:rPr>
        <w:t>s</w:t>
      </w:r>
      <w:r w:rsidRPr="00A52F6D">
        <w:rPr>
          <w:rFonts w:asciiTheme="majorHAnsi" w:eastAsia="Calibri" w:hAnsiTheme="majorHAnsi" w:cstheme="majorHAnsi"/>
          <w:b/>
          <w:sz w:val="22"/>
          <w:szCs w:val="22"/>
        </w:rPr>
        <w:t>:</w:t>
      </w:r>
    </w:p>
    <w:p w14:paraId="449062AC" w14:textId="3AD92D88"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 xml:space="preserve">All educators will be informed of the appraisal system on acceptance of the </w:t>
      </w:r>
      <w:r w:rsidR="00F009EE" w:rsidRPr="00B42A62">
        <w:rPr>
          <w:rFonts w:asciiTheme="majorHAnsi" w:eastAsia="Calibri" w:hAnsiTheme="majorHAnsi" w:cstheme="majorHAnsi"/>
          <w:sz w:val="22"/>
          <w:szCs w:val="22"/>
        </w:rPr>
        <w:t>position and</w:t>
      </w:r>
      <w:r w:rsidRPr="00B42A62">
        <w:rPr>
          <w:rFonts w:asciiTheme="majorHAnsi" w:eastAsia="Calibri" w:hAnsiTheme="majorHAnsi" w:cstheme="majorHAnsi"/>
          <w:sz w:val="22"/>
          <w:szCs w:val="22"/>
        </w:rPr>
        <w:t xml:space="preserve"> given details in the orientation process.</w:t>
      </w:r>
    </w:p>
    <w:p w14:paraId="19DA88A5" w14:textId="6D79BD90" w:rsidR="009C38F0"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 xml:space="preserve">An initial </w:t>
      </w:r>
      <w:r w:rsidR="00FD4087">
        <w:rPr>
          <w:rFonts w:asciiTheme="majorHAnsi" w:eastAsia="Calibri" w:hAnsiTheme="majorHAnsi" w:cstheme="majorHAnsi"/>
          <w:sz w:val="22"/>
          <w:szCs w:val="22"/>
        </w:rPr>
        <w:t xml:space="preserve">induction process </w:t>
      </w:r>
      <w:r w:rsidRPr="00B42A62">
        <w:rPr>
          <w:rFonts w:asciiTheme="majorHAnsi" w:eastAsia="Calibri" w:hAnsiTheme="majorHAnsi" w:cstheme="majorHAnsi"/>
          <w:sz w:val="22"/>
          <w:szCs w:val="22"/>
        </w:rPr>
        <w:t xml:space="preserve">will be undertaken </w:t>
      </w:r>
      <w:r w:rsidR="00FD4087">
        <w:rPr>
          <w:rFonts w:asciiTheme="majorHAnsi" w:eastAsia="Calibri" w:hAnsiTheme="majorHAnsi" w:cstheme="majorHAnsi"/>
          <w:sz w:val="22"/>
          <w:szCs w:val="22"/>
        </w:rPr>
        <w:t>during the first</w:t>
      </w:r>
      <w:r w:rsidRPr="00B42A62">
        <w:rPr>
          <w:rFonts w:asciiTheme="majorHAnsi" w:eastAsia="Calibri" w:hAnsiTheme="majorHAnsi" w:cstheme="majorHAnsi"/>
          <w:sz w:val="22"/>
          <w:szCs w:val="22"/>
        </w:rPr>
        <w:t xml:space="preserve"> month in the position</w:t>
      </w:r>
      <w:r w:rsidR="00B320FB">
        <w:rPr>
          <w:rFonts w:asciiTheme="majorHAnsi" w:eastAsia="Calibri" w:hAnsiTheme="majorHAnsi" w:cstheme="majorHAnsi"/>
          <w:sz w:val="22"/>
          <w:szCs w:val="22"/>
        </w:rPr>
        <w:t>.</w:t>
      </w:r>
    </w:p>
    <w:p w14:paraId="72263680" w14:textId="00749FE9" w:rsidR="006A32C9" w:rsidRPr="00B42A62" w:rsidRDefault="009C38F0" w:rsidP="00836B3B">
      <w:pPr>
        <w:pStyle w:val="ListParagraph"/>
        <w:numPr>
          <w:ilvl w:val="0"/>
          <w:numId w:val="20"/>
        </w:numPr>
        <w:spacing w:after="120" w:line="276" w:lineRule="auto"/>
        <w:ind w:right="142"/>
        <w:rPr>
          <w:rFonts w:asciiTheme="majorHAnsi" w:eastAsia="Calibri" w:hAnsiTheme="majorHAnsi" w:cstheme="majorHAnsi"/>
          <w:sz w:val="22"/>
          <w:szCs w:val="22"/>
        </w:rPr>
      </w:pPr>
      <w:r>
        <w:rPr>
          <w:rFonts w:asciiTheme="majorHAnsi" w:eastAsia="Calibri" w:hAnsiTheme="majorHAnsi" w:cstheme="majorHAnsi"/>
          <w:sz w:val="22"/>
          <w:szCs w:val="22"/>
        </w:rPr>
        <w:t xml:space="preserve">Check ins with </w:t>
      </w:r>
      <w:r w:rsidR="00F009EE">
        <w:rPr>
          <w:rFonts w:asciiTheme="majorHAnsi" w:eastAsia="Calibri" w:hAnsiTheme="majorHAnsi" w:cstheme="majorHAnsi"/>
          <w:sz w:val="22"/>
          <w:szCs w:val="22"/>
        </w:rPr>
        <w:t>educators</w:t>
      </w:r>
      <w:r>
        <w:rPr>
          <w:rFonts w:asciiTheme="majorHAnsi" w:eastAsia="Calibri" w:hAnsiTheme="majorHAnsi" w:cstheme="majorHAnsi"/>
          <w:sz w:val="22"/>
          <w:szCs w:val="22"/>
        </w:rPr>
        <w:t xml:space="preserve"> will be sought at the </w:t>
      </w:r>
      <w:r w:rsidR="006A32C9" w:rsidRPr="00B42A62">
        <w:rPr>
          <w:rFonts w:asciiTheme="majorHAnsi" w:eastAsia="Calibri" w:hAnsiTheme="majorHAnsi" w:cstheme="majorHAnsi"/>
          <w:sz w:val="22"/>
          <w:szCs w:val="22"/>
        </w:rPr>
        <w:t xml:space="preserve">end of </w:t>
      </w:r>
      <w:r>
        <w:rPr>
          <w:rFonts w:asciiTheme="majorHAnsi" w:eastAsia="Calibri" w:hAnsiTheme="majorHAnsi" w:cstheme="majorHAnsi"/>
          <w:sz w:val="22"/>
          <w:szCs w:val="22"/>
        </w:rPr>
        <w:t xml:space="preserve">the </w:t>
      </w:r>
      <w:r w:rsidR="00F009EE">
        <w:rPr>
          <w:rFonts w:asciiTheme="majorHAnsi" w:eastAsia="Calibri" w:hAnsiTheme="majorHAnsi" w:cstheme="majorHAnsi"/>
          <w:sz w:val="22"/>
          <w:szCs w:val="22"/>
        </w:rPr>
        <w:t>3-month</w:t>
      </w:r>
      <w:r w:rsidR="006A32C9" w:rsidRPr="00B42A62">
        <w:rPr>
          <w:rFonts w:asciiTheme="majorHAnsi" w:eastAsia="Calibri" w:hAnsiTheme="majorHAnsi" w:cstheme="majorHAnsi"/>
          <w:sz w:val="22"/>
          <w:szCs w:val="22"/>
        </w:rPr>
        <w:t xml:space="preserve"> probation period </w:t>
      </w:r>
      <w:r w:rsidR="00AA636C">
        <w:rPr>
          <w:rFonts w:asciiTheme="majorHAnsi" w:eastAsia="Calibri" w:hAnsiTheme="majorHAnsi" w:cstheme="majorHAnsi"/>
          <w:sz w:val="22"/>
          <w:szCs w:val="22"/>
        </w:rPr>
        <w:t>to assist with any procedures and strengthen their knowledge.</w:t>
      </w:r>
    </w:p>
    <w:p w14:paraId="3F05BA6C" w14:textId="09F91258" w:rsidR="006A32C9"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Appraisals will then be conducted on an annual basis</w:t>
      </w:r>
      <w:r w:rsidR="00A50D3D">
        <w:rPr>
          <w:rFonts w:asciiTheme="majorHAnsi" w:eastAsia="Calibri" w:hAnsiTheme="majorHAnsi" w:cstheme="majorHAnsi"/>
          <w:sz w:val="22"/>
          <w:szCs w:val="22"/>
        </w:rPr>
        <w:t xml:space="preserve"> around </w:t>
      </w:r>
      <w:r w:rsidR="00F009EE">
        <w:rPr>
          <w:rFonts w:asciiTheme="majorHAnsi" w:eastAsia="Calibri" w:hAnsiTheme="majorHAnsi" w:cstheme="majorHAnsi"/>
          <w:sz w:val="22"/>
          <w:szCs w:val="22"/>
        </w:rPr>
        <w:t>midyear</w:t>
      </w:r>
      <w:r w:rsidR="00A50D3D">
        <w:rPr>
          <w:rFonts w:asciiTheme="majorHAnsi" w:eastAsia="Calibri" w:hAnsiTheme="majorHAnsi" w:cstheme="majorHAnsi"/>
          <w:sz w:val="22"/>
          <w:szCs w:val="22"/>
        </w:rPr>
        <w:t xml:space="preserve"> in June.</w:t>
      </w:r>
    </w:p>
    <w:p w14:paraId="5F2A607D" w14:textId="192A3E5F" w:rsidR="004043CC" w:rsidRDefault="004043CC" w:rsidP="005F58FC">
      <w:pPr>
        <w:pStyle w:val="ListParagraph"/>
        <w:numPr>
          <w:ilvl w:val="0"/>
          <w:numId w:val="30"/>
        </w:numPr>
        <w:spacing w:after="120" w:line="276" w:lineRule="auto"/>
        <w:ind w:left="993" w:right="142" w:hanging="284"/>
        <w:rPr>
          <w:rFonts w:asciiTheme="majorHAnsi" w:eastAsia="Calibri" w:hAnsiTheme="majorHAnsi" w:cstheme="majorHAnsi"/>
          <w:sz w:val="22"/>
          <w:szCs w:val="22"/>
        </w:rPr>
      </w:pPr>
      <w:r>
        <w:rPr>
          <w:rFonts w:asciiTheme="majorHAnsi" w:eastAsia="Calibri" w:hAnsiTheme="majorHAnsi" w:cstheme="majorHAnsi"/>
          <w:sz w:val="22"/>
          <w:szCs w:val="22"/>
        </w:rPr>
        <w:t xml:space="preserve">a date will be </w:t>
      </w:r>
      <w:r w:rsidR="00F009EE">
        <w:rPr>
          <w:rFonts w:asciiTheme="majorHAnsi" w:eastAsia="Calibri" w:hAnsiTheme="majorHAnsi" w:cstheme="majorHAnsi"/>
          <w:sz w:val="22"/>
          <w:szCs w:val="22"/>
        </w:rPr>
        <w:t>set,</w:t>
      </w:r>
      <w:r>
        <w:rPr>
          <w:rFonts w:asciiTheme="majorHAnsi" w:eastAsia="Calibri" w:hAnsiTheme="majorHAnsi" w:cstheme="majorHAnsi"/>
          <w:sz w:val="22"/>
          <w:szCs w:val="22"/>
        </w:rPr>
        <w:t xml:space="preserve"> and </w:t>
      </w:r>
      <w:r w:rsidR="003F7B57">
        <w:rPr>
          <w:rFonts w:asciiTheme="majorHAnsi" w:eastAsia="Calibri" w:hAnsiTheme="majorHAnsi" w:cstheme="majorHAnsi"/>
          <w:sz w:val="22"/>
          <w:szCs w:val="22"/>
        </w:rPr>
        <w:t>educators</w:t>
      </w:r>
      <w:r>
        <w:rPr>
          <w:rFonts w:asciiTheme="majorHAnsi" w:eastAsia="Calibri" w:hAnsiTheme="majorHAnsi" w:cstheme="majorHAnsi"/>
          <w:sz w:val="22"/>
          <w:szCs w:val="22"/>
        </w:rPr>
        <w:t xml:space="preserve"> will be required to come in 30mins before one of their typical shifts</w:t>
      </w:r>
    </w:p>
    <w:p w14:paraId="217FD08B" w14:textId="110CF36B" w:rsidR="004043CC" w:rsidRDefault="003F7B57" w:rsidP="005F58FC">
      <w:pPr>
        <w:pStyle w:val="ListParagraph"/>
        <w:numPr>
          <w:ilvl w:val="0"/>
          <w:numId w:val="30"/>
        </w:numPr>
        <w:spacing w:after="120" w:line="276" w:lineRule="auto"/>
        <w:ind w:left="993" w:right="142" w:hanging="284"/>
        <w:rPr>
          <w:rFonts w:asciiTheme="majorHAnsi" w:eastAsia="Calibri" w:hAnsiTheme="majorHAnsi" w:cstheme="majorHAnsi"/>
          <w:sz w:val="22"/>
          <w:szCs w:val="22"/>
        </w:rPr>
      </w:pPr>
      <w:r>
        <w:rPr>
          <w:rFonts w:asciiTheme="majorHAnsi" w:eastAsia="Calibri" w:hAnsiTheme="majorHAnsi" w:cstheme="majorHAnsi"/>
          <w:sz w:val="22"/>
          <w:szCs w:val="22"/>
        </w:rPr>
        <w:t xml:space="preserve">educators </w:t>
      </w:r>
      <w:r w:rsidR="004043CC">
        <w:rPr>
          <w:rFonts w:asciiTheme="majorHAnsi" w:eastAsia="Calibri" w:hAnsiTheme="majorHAnsi" w:cstheme="majorHAnsi"/>
          <w:sz w:val="22"/>
          <w:szCs w:val="22"/>
        </w:rPr>
        <w:t xml:space="preserve">are asked to fill out a </w:t>
      </w:r>
      <w:r w:rsidR="00F009EE">
        <w:rPr>
          <w:rFonts w:asciiTheme="majorHAnsi" w:eastAsia="Calibri" w:hAnsiTheme="majorHAnsi" w:cstheme="majorHAnsi"/>
          <w:sz w:val="22"/>
          <w:szCs w:val="22"/>
        </w:rPr>
        <w:t>self-assessment</w:t>
      </w:r>
      <w:r w:rsidR="004043CC">
        <w:rPr>
          <w:rFonts w:asciiTheme="majorHAnsi" w:eastAsia="Calibri" w:hAnsiTheme="majorHAnsi" w:cstheme="majorHAnsi"/>
          <w:sz w:val="22"/>
          <w:szCs w:val="22"/>
        </w:rPr>
        <w:t xml:space="preserve"> on themselves one week before the meeting</w:t>
      </w:r>
    </w:p>
    <w:p w14:paraId="3E3E0546" w14:textId="5132EB39" w:rsidR="004043CC" w:rsidRDefault="003F7B57" w:rsidP="005F58FC">
      <w:pPr>
        <w:pStyle w:val="ListParagraph"/>
        <w:numPr>
          <w:ilvl w:val="0"/>
          <w:numId w:val="30"/>
        </w:numPr>
        <w:spacing w:after="120" w:line="276" w:lineRule="auto"/>
        <w:ind w:left="993" w:right="142" w:hanging="284"/>
        <w:rPr>
          <w:rFonts w:asciiTheme="majorHAnsi" w:eastAsia="Calibri" w:hAnsiTheme="majorHAnsi" w:cstheme="majorHAnsi"/>
          <w:sz w:val="22"/>
          <w:szCs w:val="22"/>
        </w:rPr>
      </w:pPr>
      <w:r>
        <w:rPr>
          <w:rFonts w:asciiTheme="majorHAnsi" w:eastAsia="Calibri" w:hAnsiTheme="majorHAnsi" w:cstheme="majorHAnsi"/>
          <w:sz w:val="22"/>
          <w:szCs w:val="22"/>
        </w:rPr>
        <w:t>educator</w:t>
      </w:r>
      <w:r w:rsidR="00D06C92">
        <w:rPr>
          <w:rFonts w:asciiTheme="majorHAnsi" w:eastAsia="Calibri" w:hAnsiTheme="majorHAnsi" w:cstheme="majorHAnsi"/>
          <w:sz w:val="22"/>
          <w:szCs w:val="22"/>
        </w:rPr>
        <w:t>s</w:t>
      </w:r>
      <w:r w:rsidR="002C229A">
        <w:rPr>
          <w:rFonts w:asciiTheme="majorHAnsi" w:eastAsia="Calibri" w:hAnsiTheme="majorHAnsi" w:cstheme="majorHAnsi"/>
          <w:sz w:val="22"/>
          <w:szCs w:val="22"/>
        </w:rPr>
        <w:t xml:space="preserve"> </w:t>
      </w:r>
      <w:r w:rsidR="00D06C92">
        <w:rPr>
          <w:rFonts w:asciiTheme="majorHAnsi" w:eastAsia="Calibri" w:hAnsiTheme="majorHAnsi" w:cstheme="majorHAnsi"/>
          <w:sz w:val="22"/>
          <w:szCs w:val="22"/>
        </w:rPr>
        <w:t>meet</w:t>
      </w:r>
      <w:r w:rsidR="002C229A">
        <w:rPr>
          <w:rFonts w:asciiTheme="majorHAnsi" w:eastAsia="Calibri" w:hAnsiTheme="majorHAnsi" w:cstheme="majorHAnsi"/>
          <w:sz w:val="22"/>
          <w:szCs w:val="22"/>
        </w:rPr>
        <w:t xml:space="preserve"> and </w:t>
      </w:r>
      <w:r w:rsidR="00197173">
        <w:rPr>
          <w:rFonts w:asciiTheme="majorHAnsi" w:eastAsia="Calibri" w:hAnsiTheme="majorHAnsi" w:cstheme="majorHAnsi"/>
          <w:sz w:val="22"/>
          <w:szCs w:val="22"/>
        </w:rPr>
        <w:t>review</w:t>
      </w:r>
      <w:r w:rsidR="002C229A">
        <w:rPr>
          <w:rFonts w:asciiTheme="majorHAnsi" w:eastAsia="Calibri" w:hAnsiTheme="majorHAnsi" w:cstheme="majorHAnsi"/>
          <w:sz w:val="22"/>
          <w:szCs w:val="22"/>
        </w:rPr>
        <w:t xml:space="preserve"> all areas in their assessment then look</w:t>
      </w:r>
      <w:r w:rsidR="003E0D96">
        <w:rPr>
          <w:rFonts w:asciiTheme="majorHAnsi" w:eastAsia="Calibri" w:hAnsiTheme="majorHAnsi" w:cstheme="majorHAnsi"/>
          <w:sz w:val="22"/>
          <w:szCs w:val="22"/>
        </w:rPr>
        <w:t xml:space="preserve"> at building </w:t>
      </w:r>
      <w:r w:rsidR="008A5F08">
        <w:rPr>
          <w:rFonts w:asciiTheme="majorHAnsi" w:eastAsia="Calibri" w:hAnsiTheme="majorHAnsi" w:cstheme="majorHAnsi"/>
          <w:sz w:val="22"/>
          <w:szCs w:val="22"/>
        </w:rPr>
        <w:t xml:space="preserve">achievable </w:t>
      </w:r>
      <w:r w:rsidR="003E0D96">
        <w:rPr>
          <w:rFonts w:asciiTheme="majorHAnsi" w:eastAsia="Calibri" w:hAnsiTheme="majorHAnsi" w:cstheme="majorHAnsi"/>
          <w:sz w:val="22"/>
          <w:szCs w:val="22"/>
        </w:rPr>
        <w:t>goals to work on</w:t>
      </w:r>
      <w:r w:rsidR="005F58FC">
        <w:rPr>
          <w:rFonts w:asciiTheme="majorHAnsi" w:eastAsia="Calibri" w:hAnsiTheme="majorHAnsi" w:cstheme="majorHAnsi"/>
          <w:sz w:val="22"/>
          <w:szCs w:val="22"/>
        </w:rPr>
        <w:t xml:space="preserve"> both personal and professional</w:t>
      </w:r>
    </w:p>
    <w:p w14:paraId="55AE20E5" w14:textId="67569262" w:rsidR="00B351AF" w:rsidRPr="007D214A" w:rsidRDefault="00B351AF" w:rsidP="005F58FC">
      <w:pPr>
        <w:pStyle w:val="ListParagraph"/>
        <w:numPr>
          <w:ilvl w:val="0"/>
          <w:numId w:val="30"/>
        </w:numPr>
        <w:spacing w:after="120" w:line="276" w:lineRule="auto"/>
        <w:ind w:left="993" w:right="142" w:hanging="284"/>
        <w:rPr>
          <w:rFonts w:asciiTheme="majorHAnsi" w:eastAsia="Calibri" w:hAnsiTheme="majorHAnsi" w:cstheme="majorHAnsi"/>
          <w:sz w:val="22"/>
          <w:szCs w:val="22"/>
        </w:rPr>
      </w:pPr>
      <w:r>
        <w:rPr>
          <w:rFonts w:asciiTheme="majorHAnsi" w:eastAsia="Calibri" w:hAnsiTheme="majorHAnsi" w:cstheme="majorHAnsi"/>
          <w:sz w:val="22"/>
          <w:szCs w:val="22"/>
        </w:rPr>
        <w:t>A follow up will be conducted in 6months time to see</w:t>
      </w:r>
      <w:r w:rsidR="00884823">
        <w:rPr>
          <w:rFonts w:asciiTheme="majorHAnsi" w:eastAsia="Calibri" w:hAnsiTheme="majorHAnsi" w:cstheme="majorHAnsi"/>
          <w:sz w:val="22"/>
          <w:szCs w:val="22"/>
        </w:rPr>
        <w:t xml:space="preserve"> how they are tracking towards these goals</w:t>
      </w:r>
      <w:r w:rsidR="00011D76">
        <w:rPr>
          <w:rFonts w:asciiTheme="majorHAnsi" w:eastAsia="Calibri" w:hAnsiTheme="majorHAnsi" w:cstheme="majorHAnsi"/>
          <w:sz w:val="22"/>
          <w:szCs w:val="22"/>
        </w:rPr>
        <w:t>.</w:t>
      </w:r>
    </w:p>
    <w:p w14:paraId="59CD86B1" w14:textId="77777777"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Educators and management will agree the format of the appraisal system, which may be updated to more suitable systems after review, discussion and endorsement by management and educators.</w:t>
      </w:r>
    </w:p>
    <w:p w14:paraId="3CB51CC0" w14:textId="31248AFB"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 xml:space="preserve">All educators will be given at </w:t>
      </w:r>
      <w:r w:rsidR="00C154AA">
        <w:rPr>
          <w:rFonts w:asciiTheme="majorHAnsi" w:eastAsia="Calibri" w:hAnsiTheme="majorHAnsi" w:cstheme="majorHAnsi"/>
          <w:sz w:val="22"/>
          <w:szCs w:val="22"/>
        </w:rPr>
        <w:t>advance</w:t>
      </w:r>
      <w:r w:rsidRPr="00B42A62">
        <w:rPr>
          <w:rFonts w:asciiTheme="majorHAnsi" w:eastAsia="Calibri" w:hAnsiTheme="majorHAnsi" w:cstheme="majorHAnsi"/>
          <w:sz w:val="22"/>
          <w:szCs w:val="22"/>
        </w:rPr>
        <w:t xml:space="preserve"> notification of an upcoming appraisal and </w:t>
      </w:r>
      <w:r w:rsidR="00342434">
        <w:rPr>
          <w:rFonts w:asciiTheme="majorHAnsi" w:eastAsia="Calibri" w:hAnsiTheme="majorHAnsi" w:cstheme="majorHAnsi"/>
          <w:sz w:val="22"/>
          <w:szCs w:val="22"/>
        </w:rPr>
        <w:t xml:space="preserve">will set a </w:t>
      </w:r>
      <w:r w:rsidRPr="00B42A62">
        <w:rPr>
          <w:rFonts w:asciiTheme="majorHAnsi" w:eastAsia="Calibri" w:hAnsiTheme="majorHAnsi" w:cstheme="majorHAnsi"/>
          <w:sz w:val="22"/>
          <w:szCs w:val="22"/>
        </w:rPr>
        <w:t>convenient time arranged for both parties.</w:t>
      </w:r>
    </w:p>
    <w:p w14:paraId="0B1CD389" w14:textId="6F30AB9C"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The appraisal system shall clearly state the expectations for each position and identify clear performance measures</w:t>
      </w:r>
      <w:r w:rsidR="00B16AD1">
        <w:rPr>
          <w:rFonts w:asciiTheme="majorHAnsi" w:eastAsia="Calibri" w:hAnsiTheme="majorHAnsi" w:cstheme="majorHAnsi"/>
          <w:sz w:val="22"/>
          <w:szCs w:val="22"/>
        </w:rPr>
        <w:t xml:space="preserve"> to set goals.</w:t>
      </w:r>
    </w:p>
    <w:p w14:paraId="6BEBE3D1" w14:textId="4D4F76FC" w:rsidR="006A32C9"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 xml:space="preserve">The appraisal system shall ensure </w:t>
      </w:r>
      <w:r w:rsidR="00197173" w:rsidRPr="00B42A62">
        <w:rPr>
          <w:rFonts w:asciiTheme="majorHAnsi" w:eastAsia="Calibri" w:hAnsiTheme="majorHAnsi" w:cstheme="majorHAnsi"/>
          <w:sz w:val="22"/>
          <w:szCs w:val="22"/>
        </w:rPr>
        <w:t>two-way</w:t>
      </w:r>
      <w:r w:rsidRPr="00B42A62">
        <w:rPr>
          <w:rFonts w:asciiTheme="majorHAnsi" w:eastAsia="Calibri" w:hAnsiTheme="majorHAnsi" w:cstheme="majorHAnsi"/>
          <w:sz w:val="22"/>
          <w:szCs w:val="22"/>
        </w:rPr>
        <w:t xml:space="preserve"> feedback is given and is used as a positive avenue </w:t>
      </w:r>
      <w:r w:rsidR="000538D4">
        <w:rPr>
          <w:rFonts w:asciiTheme="majorHAnsi" w:eastAsia="Calibri" w:hAnsiTheme="majorHAnsi" w:cstheme="majorHAnsi"/>
          <w:sz w:val="22"/>
          <w:szCs w:val="22"/>
        </w:rPr>
        <w:t xml:space="preserve">for reflecting and </w:t>
      </w:r>
      <w:r w:rsidR="00984BF0">
        <w:rPr>
          <w:rFonts w:asciiTheme="majorHAnsi" w:eastAsia="Calibri" w:hAnsiTheme="majorHAnsi" w:cstheme="majorHAnsi"/>
          <w:sz w:val="22"/>
          <w:szCs w:val="22"/>
        </w:rPr>
        <w:t xml:space="preserve">identifying strengths. </w:t>
      </w:r>
    </w:p>
    <w:p w14:paraId="001AE74B" w14:textId="3518B8BE" w:rsidR="00342434" w:rsidRPr="00B42A62" w:rsidRDefault="00342434" w:rsidP="00836B3B">
      <w:pPr>
        <w:pStyle w:val="ListParagraph"/>
        <w:numPr>
          <w:ilvl w:val="0"/>
          <w:numId w:val="20"/>
        </w:numPr>
        <w:spacing w:after="120" w:line="276" w:lineRule="auto"/>
        <w:ind w:right="142"/>
        <w:rPr>
          <w:rFonts w:asciiTheme="majorHAnsi" w:eastAsia="Calibri" w:hAnsiTheme="majorHAnsi" w:cstheme="majorHAnsi"/>
          <w:sz w:val="22"/>
          <w:szCs w:val="22"/>
        </w:rPr>
      </w:pPr>
      <w:r>
        <w:rPr>
          <w:rFonts w:asciiTheme="majorHAnsi" w:eastAsia="Calibri" w:hAnsiTheme="majorHAnsi" w:cstheme="majorHAnsi"/>
          <w:sz w:val="22"/>
          <w:szCs w:val="22"/>
        </w:rPr>
        <w:t>Feedback will be received from management, other educators, parents and children.</w:t>
      </w:r>
    </w:p>
    <w:p w14:paraId="538FB9D8" w14:textId="77777777"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The appraisal system can be used as a tool to identify future training needs of the educators.</w:t>
      </w:r>
    </w:p>
    <w:p w14:paraId="4BD9631E" w14:textId="77777777" w:rsidR="006A32C9" w:rsidRPr="00B42A62" w:rsidRDefault="006A32C9" w:rsidP="00836B3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At the completion of the appraisal an action plan will be developed identifying areas of training, and action to be taken and goals set for each educator. This will be agreed to and signed by both parties.</w:t>
      </w:r>
    </w:p>
    <w:p w14:paraId="6DBC52F5" w14:textId="5F7E9454" w:rsidR="006A32C9" w:rsidRPr="00B42A62" w:rsidRDefault="006A32C9" w:rsidP="00162B0B">
      <w:pPr>
        <w:pStyle w:val="ListParagraph"/>
        <w:numPr>
          <w:ilvl w:val="0"/>
          <w:numId w:val="20"/>
        </w:numPr>
        <w:spacing w:after="120" w:line="276" w:lineRule="auto"/>
        <w:ind w:right="142"/>
        <w:rPr>
          <w:rFonts w:asciiTheme="majorHAnsi" w:eastAsia="Calibri" w:hAnsiTheme="majorHAnsi" w:cstheme="majorHAnsi"/>
          <w:sz w:val="22"/>
          <w:szCs w:val="22"/>
        </w:rPr>
      </w:pPr>
      <w:r w:rsidRPr="00B42A62">
        <w:rPr>
          <w:rFonts w:asciiTheme="majorHAnsi" w:eastAsia="Calibri" w:hAnsiTheme="majorHAnsi" w:cstheme="majorHAnsi"/>
          <w:sz w:val="22"/>
          <w:szCs w:val="22"/>
        </w:rPr>
        <w:t>Where it is identified that the educator is not meeting the required performance measures then the following may be undertaken (and is subject to review and change):</w:t>
      </w:r>
    </w:p>
    <w:p w14:paraId="6CC771C5" w14:textId="77777777" w:rsidR="006A32C9" w:rsidRPr="00B42A62" w:rsidRDefault="006A32C9" w:rsidP="00EE6F0F">
      <w:pPr>
        <w:pStyle w:val="ListParagraph"/>
        <w:widowControl w:val="0"/>
        <w:numPr>
          <w:ilvl w:val="2"/>
          <w:numId w:val="33"/>
        </w:numPr>
        <w:tabs>
          <w:tab w:val="left" w:pos="2800"/>
          <w:tab w:val="left" w:pos="3360"/>
          <w:tab w:val="left" w:pos="3920"/>
          <w:tab w:val="left" w:pos="4480"/>
          <w:tab w:val="left" w:pos="5040"/>
          <w:tab w:val="left" w:pos="5600"/>
          <w:tab w:val="left" w:pos="6160"/>
          <w:tab w:val="left" w:pos="6720"/>
        </w:tabs>
        <w:spacing w:after="120" w:line="276" w:lineRule="auto"/>
        <w:ind w:left="1134" w:right="142" w:hanging="425"/>
        <w:rPr>
          <w:rFonts w:asciiTheme="majorHAnsi" w:eastAsia="Calibri" w:hAnsiTheme="majorHAnsi" w:cstheme="majorHAnsi"/>
          <w:sz w:val="22"/>
          <w:szCs w:val="22"/>
        </w:rPr>
      </w:pPr>
      <w:r w:rsidRPr="00B42A62">
        <w:rPr>
          <w:rFonts w:asciiTheme="majorHAnsi" w:eastAsia="Calibri" w:hAnsiTheme="majorHAnsi" w:cstheme="majorHAnsi"/>
          <w:sz w:val="22"/>
          <w:szCs w:val="22"/>
        </w:rPr>
        <w:t>Action plan developed to identify areas for improvement. This will include a time frame for further review.</w:t>
      </w:r>
    </w:p>
    <w:p w14:paraId="3A647AA4" w14:textId="77777777" w:rsidR="006A32C9" w:rsidRPr="00B42A62" w:rsidRDefault="006A32C9" w:rsidP="00EE6F0F">
      <w:pPr>
        <w:pStyle w:val="ListParagraph"/>
        <w:widowControl w:val="0"/>
        <w:numPr>
          <w:ilvl w:val="2"/>
          <w:numId w:val="33"/>
        </w:numPr>
        <w:tabs>
          <w:tab w:val="left" w:pos="2800"/>
          <w:tab w:val="left" w:pos="3360"/>
          <w:tab w:val="left" w:pos="3920"/>
          <w:tab w:val="left" w:pos="4480"/>
          <w:tab w:val="left" w:pos="5040"/>
          <w:tab w:val="left" w:pos="5600"/>
          <w:tab w:val="left" w:pos="6160"/>
          <w:tab w:val="left" w:pos="6720"/>
        </w:tabs>
        <w:spacing w:after="120" w:line="276" w:lineRule="auto"/>
        <w:ind w:left="1134" w:right="142" w:hanging="425"/>
        <w:rPr>
          <w:rFonts w:asciiTheme="majorHAnsi" w:eastAsia="Calibri" w:hAnsiTheme="majorHAnsi" w:cstheme="majorHAnsi"/>
          <w:sz w:val="22"/>
          <w:szCs w:val="22"/>
        </w:rPr>
      </w:pPr>
      <w:r w:rsidRPr="00B42A62">
        <w:rPr>
          <w:rFonts w:asciiTheme="majorHAnsi" w:eastAsia="Calibri" w:hAnsiTheme="majorHAnsi" w:cstheme="majorHAnsi"/>
          <w:sz w:val="22"/>
          <w:szCs w:val="22"/>
        </w:rPr>
        <w:t>Training areas identified and put into place as soon as possible.</w:t>
      </w:r>
    </w:p>
    <w:p w14:paraId="3BC1CAF5" w14:textId="77777777" w:rsidR="006A32C9" w:rsidRPr="00B42A62" w:rsidRDefault="006A32C9" w:rsidP="00EE6F0F">
      <w:pPr>
        <w:pStyle w:val="ListParagraph"/>
        <w:widowControl w:val="0"/>
        <w:numPr>
          <w:ilvl w:val="2"/>
          <w:numId w:val="33"/>
        </w:numPr>
        <w:tabs>
          <w:tab w:val="left" w:pos="2800"/>
          <w:tab w:val="left" w:pos="3360"/>
          <w:tab w:val="left" w:pos="3920"/>
          <w:tab w:val="left" w:pos="4480"/>
          <w:tab w:val="left" w:pos="5040"/>
          <w:tab w:val="left" w:pos="5600"/>
          <w:tab w:val="left" w:pos="6160"/>
          <w:tab w:val="left" w:pos="6720"/>
        </w:tabs>
        <w:spacing w:after="120" w:line="276" w:lineRule="auto"/>
        <w:ind w:left="1134" w:right="142" w:hanging="425"/>
        <w:rPr>
          <w:rFonts w:asciiTheme="majorHAnsi" w:eastAsia="Calibri" w:hAnsiTheme="majorHAnsi" w:cstheme="majorHAnsi"/>
          <w:sz w:val="22"/>
          <w:szCs w:val="22"/>
        </w:rPr>
      </w:pPr>
      <w:r w:rsidRPr="00B42A62">
        <w:rPr>
          <w:rFonts w:asciiTheme="majorHAnsi" w:eastAsia="Calibri" w:hAnsiTheme="majorHAnsi" w:cstheme="majorHAnsi"/>
          <w:sz w:val="22"/>
          <w:szCs w:val="22"/>
        </w:rPr>
        <w:t>Support and guidance given to the educator to help them through the process and assist them in achieving the required standards.</w:t>
      </w:r>
    </w:p>
    <w:p w14:paraId="09768A0D" w14:textId="77777777" w:rsidR="006A32C9" w:rsidRPr="00B42A62" w:rsidRDefault="006A32C9" w:rsidP="00EE6F0F">
      <w:pPr>
        <w:pStyle w:val="ListParagraph"/>
        <w:widowControl w:val="0"/>
        <w:numPr>
          <w:ilvl w:val="2"/>
          <w:numId w:val="33"/>
        </w:numPr>
        <w:tabs>
          <w:tab w:val="left" w:pos="2800"/>
          <w:tab w:val="left" w:pos="3360"/>
          <w:tab w:val="left" w:pos="3920"/>
          <w:tab w:val="left" w:pos="4480"/>
          <w:tab w:val="left" w:pos="5040"/>
          <w:tab w:val="left" w:pos="5600"/>
          <w:tab w:val="left" w:pos="6160"/>
          <w:tab w:val="left" w:pos="6720"/>
        </w:tabs>
        <w:spacing w:after="120" w:line="276" w:lineRule="auto"/>
        <w:ind w:left="1134" w:hanging="425"/>
        <w:rPr>
          <w:rFonts w:asciiTheme="majorHAnsi" w:eastAsia="Calibri" w:hAnsiTheme="majorHAnsi" w:cstheme="majorHAnsi"/>
          <w:sz w:val="22"/>
          <w:szCs w:val="22"/>
        </w:rPr>
      </w:pPr>
      <w:r w:rsidRPr="00B42A62">
        <w:rPr>
          <w:rFonts w:asciiTheme="majorHAnsi" w:eastAsia="Calibri" w:hAnsiTheme="majorHAnsi" w:cstheme="majorHAnsi"/>
          <w:sz w:val="22"/>
          <w:szCs w:val="22"/>
        </w:rPr>
        <w:t>A record made of the above, dated and signed by both parties.</w:t>
      </w:r>
    </w:p>
    <w:p w14:paraId="0BF83780" w14:textId="45B62DCA" w:rsidR="006A32C9" w:rsidRDefault="00A52F6D" w:rsidP="00EE6F0F">
      <w:pPr>
        <w:pStyle w:val="ListParagraph"/>
        <w:widowControl w:val="0"/>
        <w:numPr>
          <w:ilvl w:val="2"/>
          <w:numId w:val="33"/>
        </w:numPr>
        <w:tabs>
          <w:tab w:val="left" w:pos="2800"/>
          <w:tab w:val="left" w:pos="3360"/>
          <w:tab w:val="left" w:pos="3920"/>
          <w:tab w:val="left" w:pos="4480"/>
          <w:tab w:val="left" w:pos="5040"/>
          <w:tab w:val="left" w:pos="5600"/>
          <w:tab w:val="left" w:pos="6160"/>
          <w:tab w:val="left" w:pos="6720"/>
        </w:tabs>
        <w:spacing w:after="120" w:line="276" w:lineRule="auto"/>
        <w:ind w:left="1134" w:hanging="425"/>
        <w:rPr>
          <w:rFonts w:asciiTheme="majorHAnsi" w:eastAsia="Calibri" w:hAnsiTheme="majorHAnsi" w:cstheme="majorHAnsi"/>
          <w:sz w:val="22"/>
          <w:szCs w:val="22"/>
        </w:rPr>
      </w:pPr>
      <w:r w:rsidRPr="00A20B16">
        <w:rPr>
          <w:rFonts w:asciiTheme="majorHAnsi" w:eastAsia="Calibri" w:hAnsiTheme="majorHAnsi" w:cstheme="majorHAnsi"/>
          <w:noProof/>
          <w:sz w:val="22"/>
          <w:szCs w:val="22"/>
        </w:rPr>
        <w:drawing>
          <wp:anchor distT="0" distB="0" distL="114300" distR="114300" simplePos="0" relativeHeight="251658240" behindDoc="0" locked="0" layoutInCell="1" allowOverlap="1" wp14:anchorId="301B38C8" wp14:editId="058E4F18">
            <wp:simplePos x="0" y="0"/>
            <wp:positionH relativeFrom="column">
              <wp:posOffset>2353675</wp:posOffset>
            </wp:positionH>
            <wp:positionV relativeFrom="paragraph">
              <wp:posOffset>229235</wp:posOffset>
            </wp:positionV>
            <wp:extent cx="1647041" cy="1665861"/>
            <wp:effectExtent l="0" t="0" r="4445" b="0"/>
            <wp:wrapNone/>
            <wp:docPr id="953834877" name="Picture 1" descr="A diagram of a circular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4877" name="Picture 1" descr="A diagram of a circular arrow&#10;&#10;AI-generated content may be incorrect."/>
                    <pic:cNvPicPr/>
                  </pic:nvPicPr>
                  <pic:blipFill rotWithShape="1">
                    <a:blip r:embed="rId8" cstate="print">
                      <a:extLst>
                        <a:ext uri="{28A0092B-C50C-407E-A947-70E740481C1C}">
                          <a14:useLocalDpi xmlns:a14="http://schemas.microsoft.com/office/drawing/2010/main" val="0"/>
                        </a:ext>
                      </a:extLst>
                    </a:blip>
                    <a:srcRect l="45945" t="12856" r="5667" b="11490"/>
                    <a:stretch/>
                  </pic:blipFill>
                  <pic:spPr bwMode="auto">
                    <a:xfrm>
                      <a:off x="0" y="0"/>
                      <a:ext cx="1647041" cy="1665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32C9" w:rsidRPr="00B42A62">
        <w:rPr>
          <w:rFonts w:asciiTheme="majorHAnsi" w:eastAsia="Calibri" w:hAnsiTheme="majorHAnsi" w:cstheme="majorHAnsi"/>
          <w:sz w:val="22"/>
          <w:szCs w:val="22"/>
        </w:rPr>
        <w:t>Should no improvement be made by the next review then further action will be taken.</w:t>
      </w:r>
    </w:p>
    <w:p w14:paraId="21AE4AF1" w14:textId="4AB50E71" w:rsidR="00A20B16" w:rsidRDefault="00A20B16" w:rsidP="00A20B16">
      <w:pPr>
        <w:widowControl w:val="0"/>
        <w:tabs>
          <w:tab w:val="left" w:pos="2800"/>
          <w:tab w:val="left" w:pos="3360"/>
          <w:tab w:val="left" w:pos="3920"/>
          <w:tab w:val="left" w:pos="4480"/>
          <w:tab w:val="left" w:pos="5040"/>
          <w:tab w:val="left" w:pos="5600"/>
          <w:tab w:val="left" w:pos="6160"/>
          <w:tab w:val="left" w:pos="6720"/>
        </w:tabs>
        <w:spacing w:after="120" w:line="276" w:lineRule="auto"/>
        <w:rPr>
          <w:rFonts w:asciiTheme="majorHAnsi" w:eastAsia="Calibri" w:hAnsiTheme="majorHAnsi" w:cstheme="majorHAnsi"/>
          <w:sz w:val="22"/>
          <w:szCs w:val="22"/>
        </w:rPr>
      </w:pPr>
    </w:p>
    <w:p w14:paraId="2D5EB46A" w14:textId="447488F0" w:rsidR="00A20B16" w:rsidRPr="00A20B16" w:rsidRDefault="00A20B16" w:rsidP="00A20B16">
      <w:pPr>
        <w:widowControl w:val="0"/>
        <w:tabs>
          <w:tab w:val="left" w:pos="2800"/>
          <w:tab w:val="left" w:pos="3360"/>
          <w:tab w:val="left" w:pos="3920"/>
          <w:tab w:val="left" w:pos="4480"/>
          <w:tab w:val="left" w:pos="5040"/>
          <w:tab w:val="left" w:pos="5600"/>
          <w:tab w:val="left" w:pos="6160"/>
          <w:tab w:val="left" w:pos="6720"/>
        </w:tabs>
        <w:spacing w:after="120" w:line="276" w:lineRule="auto"/>
        <w:rPr>
          <w:rFonts w:asciiTheme="majorHAnsi" w:eastAsia="Calibri" w:hAnsiTheme="majorHAnsi" w:cstheme="majorHAnsi"/>
          <w:sz w:val="22"/>
          <w:szCs w:val="22"/>
        </w:rPr>
      </w:pPr>
    </w:p>
    <w:sectPr w:rsidR="00A20B16" w:rsidRPr="00A20B16" w:rsidSect="00A52F6D">
      <w:headerReference w:type="default" r:id="rId9"/>
      <w:footerReference w:type="even" r:id="rId10"/>
      <w:headerReference w:type="first" r:id="rId11"/>
      <w:pgSz w:w="12240" w:h="15840"/>
      <w:pgMar w:top="720" w:right="720" w:bottom="720" w:left="720" w:header="708" w:footer="708" w:gutter="0"/>
      <w:pgNumType w:start="1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9C70" w14:textId="77777777" w:rsidR="000879B5" w:rsidRDefault="000879B5">
      <w:r>
        <w:separator/>
      </w:r>
    </w:p>
  </w:endnote>
  <w:endnote w:type="continuationSeparator" w:id="0">
    <w:p w14:paraId="4E763756" w14:textId="77777777" w:rsidR="000879B5" w:rsidRDefault="0008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G Drops of Jupiter">
    <w:altName w:val="Calibri"/>
    <w:panose1 w:val="020B0604020202020204"/>
    <w:charset w:val="00"/>
    <w:family w:val="auto"/>
    <w:pitch w:val="variable"/>
    <w:sig w:usb0="A000002F" w:usb1="00000002"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5" w14:textId="77777777" w:rsidR="00023DD8" w:rsidRDefault="008B2C13">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D6" w14:textId="77777777" w:rsidR="00023DD8" w:rsidRDefault="00023DD8">
    <w:pPr>
      <w:pStyle w:val="Normal1"/>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8E4B" w14:textId="77777777" w:rsidR="000879B5" w:rsidRDefault="000879B5">
      <w:r>
        <w:separator/>
      </w:r>
    </w:p>
  </w:footnote>
  <w:footnote w:type="continuationSeparator" w:id="0">
    <w:p w14:paraId="5E856CD5" w14:textId="77777777" w:rsidR="000879B5" w:rsidRDefault="0008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080C" w14:textId="05E68730" w:rsidR="00417504" w:rsidRPr="00417504" w:rsidRDefault="00417504" w:rsidP="002D607E">
    <w:pPr>
      <w:pStyle w:val="Normal1"/>
      <w:pBdr>
        <w:top w:val="nil"/>
        <w:left w:val="nil"/>
        <w:bottom w:val="nil"/>
        <w:right w:val="nil"/>
        <w:between w:val="nil"/>
      </w:pBdr>
      <w:tabs>
        <w:tab w:val="center" w:pos="4320"/>
        <w:tab w:val="right" w:pos="8640"/>
      </w:tabs>
      <w:rPr>
        <w:rFonts w:asciiTheme="majorHAnsi" w:eastAsia="Calibri" w:hAnsiTheme="majorHAnsi" w:cstheme="majorHAns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E4B9" w14:textId="77777777" w:rsidR="00A52F6D" w:rsidRPr="002412F4" w:rsidRDefault="00A52F6D" w:rsidP="00A52F6D">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13293AC0" wp14:editId="2FBFA647">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16250D51" w14:textId="77777777" w:rsidR="00A52F6D" w:rsidRDefault="00A52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64E"/>
    <w:multiLevelType w:val="hybridMultilevel"/>
    <w:tmpl w:val="5004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56B9A"/>
    <w:multiLevelType w:val="multilevel"/>
    <w:tmpl w:val="A31ABC5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285D25"/>
    <w:multiLevelType w:val="multilevel"/>
    <w:tmpl w:val="2E4093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6E7772F"/>
    <w:multiLevelType w:val="multilevel"/>
    <w:tmpl w:val="2470632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3C5437"/>
    <w:multiLevelType w:val="hybridMultilevel"/>
    <w:tmpl w:val="32FC7C2E"/>
    <w:lvl w:ilvl="0" w:tplc="1014554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E94606"/>
    <w:multiLevelType w:val="hybridMultilevel"/>
    <w:tmpl w:val="1FCA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431A7"/>
    <w:multiLevelType w:val="multilevel"/>
    <w:tmpl w:val="245E87A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11EC4BF3"/>
    <w:multiLevelType w:val="hybridMultilevel"/>
    <w:tmpl w:val="90D26106"/>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1712EE"/>
    <w:multiLevelType w:val="multilevel"/>
    <w:tmpl w:val="D6F8654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B5239F"/>
    <w:multiLevelType w:val="multilevel"/>
    <w:tmpl w:val="6C3A8F4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2659A1"/>
    <w:multiLevelType w:val="hybridMultilevel"/>
    <w:tmpl w:val="6058A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307081"/>
    <w:multiLevelType w:val="hybridMultilevel"/>
    <w:tmpl w:val="241A688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BB115C"/>
    <w:multiLevelType w:val="multilevel"/>
    <w:tmpl w:val="43FA3D8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D803F6"/>
    <w:multiLevelType w:val="multilevel"/>
    <w:tmpl w:val="29E0F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393CA3"/>
    <w:multiLevelType w:val="multilevel"/>
    <w:tmpl w:val="167A9FC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3A6DD7"/>
    <w:multiLevelType w:val="multilevel"/>
    <w:tmpl w:val="2878FF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3513A6"/>
    <w:multiLevelType w:val="multilevel"/>
    <w:tmpl w:val="0BFC3AC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E17A15"/>
    <w:multiLevelType w:val="hybridMultilevel"/>
    <w:tmpl w:val="37B6CD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931F12"/>
    <w:multiLevelType w:val="multilevel"/>
    <w:tmpl w:val="609E12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AD7A17"/>
    <w:multiLevelType w:val="multilevel"/>
    <w:tmpl w:val="3962F7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7D6DD1"/>
    <w:multiLevelType w:val="multilevel"/>
    <w:tmpl w:val="788AD1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59990AAC"/>
    <w:multiLevelType w:val="hybridMultilevel"/>
    <w:tmpl w:val="40F6A99E"/>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F131D0"/>
    <w:multiLevelType w:val="multilevel"/>
    <w:tmpl w:val="7C7ACB2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7C4F8C"/>
    <w:multiLevelType w:val="hybridMultilevel"/>
    <w:tmpl w:val="DA6CD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DD41E5"/>
    <w:multiLevelType w:val="hybridMultilevel"/>
    <w:tmpl w:val="81FACB8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3">
      <w:start w:val="1"/>
      <w:numFmt w:val="bullet"/>
      <w:lvlText w:val="o"/>
      <w:lvlJc w:val="left"/>
      <w:pPr>
        <w:ind w:left="720" w:hanging="360"/>
      </w:pPr>
      <w:rPr>
        <w:rFonts w:ascii="Courier New" w:hAnsi="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75C018C"/>
    <w:multiLevelType w:val="multilevel"/>
    <w:tmpl w:val="1F3CA0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976877"/>
    <w:multiLevelType w:val="hybridMultilevel"/>
    <w:tmpl w:val="CFB4AC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B24FA4"/>
    <w:multiLevelType w:val="multilevel"/>
    <w:tmpl w:val="07C211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7A18CE"/>
    <w:multiLevelType w:val="multilevel"/>
    <w:tmpl w:val="B95C83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72D5379A"/>
    <w:multiLevelType w:val="multilevel"/>
    <w:tmpl w:val="9A82E7C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770F40E5"/>
    <w:multiLevelType w:val="multilevel"/>
    <w:tmpl w:val="80640962"/>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31" w15:restartNumberingAfterBreak="0">
    <w:nsid w:val="77107C2B"/>
    <w:multiLevelType w:val="multilevel"/>
    <w:tmpl w:val="B6184F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2756FF"/>
    <w:multiLevelType w:val="hybridMultilevel"/>
    <w:tmpl w:val="A24CC0C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3" w15:restartNumberingAfterBreak="0">
    <w:nsid w:val="7DAE4C62"/>
    <w:multiLevelType w:val="multilevel"/>
    <w:tmpl w:val="089A42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69777256">
    <w:abstractNumId w:val="8"/>
  </w:num>
  <w:num w:numId="2" w16cid:durableId="948463275">
    <w:abstractNumId w:val="19"/>
  </w:num>
  <w:num w:numId="3" w16cid:durableId="179320638">
    <w:abstractNumId w:val="29"/>
  </w:num>
  <w:num w:numId="4" w16cid:durableId="463277081">
    <w:abstractNumId w:val="27"/>
  </w:num>
  <w:num w:numId="5" w16cid:durableId="192233958">
    <w:abstractNumId w:val="28"/>
  </w:num>
  <w:num w:numId="6" w16cid:durableId="261110280">
    <w:abstractNumId w:val="6"/>
  </w:num>
  <w:num w:numId="7" w16cid:durableId="782310386">
    <w:abstractNumId w:val="15"/>
  </w:num>
  <w:num w:numId="8" w16cid:durableId="508758321">
    <w:abstractNumId w:val="31"/>
  </w:num>
  <w:num w:numId="9" w16cid:durableId="2089422995">
    <w:abstractNumId w:val="25"/>
  </w:num>
  <w:num w:numId="10" w16cid:durableId="650603169">
    <w:abstractNumId w:val="2"/>
  </w:num>
  <w:num w:numId="11" w16cid:durableId="59787643">
    <w:abstractNumId w:val="9"/>
  </w:num>
  <w:num w:numId="12" w16cid:durableId="622884242">
    <w:abstractNumId w:val="13"/>
  </w:num>
  <w:num w:numId="13" w16cid:durableId="679355204">
    <w:abstractNumId w:val="3"/>
  </w:num>
  <w:num w:numId="14" w16cid:durableId="1485974858">
    <w:abstractNumId w:val="33"/>
  </w:num>
  <w:num w:numId="15" w16cid:durableId="1887646039">
    <w:abstractNumId w:val="16"/>
  </w:num>
  <w:num w:numId="16" w16cid:durableId="208341653">
    <w:abstractNumId w:val="12"/>
  </w:num>
  <w:num w:numId="17" w16cid:durableId="2090879661">
    <w:abstractNumId w:val="18"/>
  </w:num>
  <w:num w:numId="18" w16cid:durableId="601644039">
    <w:abstractNumId w:val="22"/>
  </w:num>
  <w:num w:numId="19" w16cid:durableId="420836414">
    <w:abstractNumId w:val="30"/>
  </w:num>
  <w:num w:numId="20" w16cid:durableId="1627740835">
    <w:abstractNumId w:val="10"/>
  </w:num>
  <w:num w:numId="21" w16cid:durableId="1460997775">
    <w:abstractNumId w:val="20"/>
  </w:num>
  <w:num w:numId="22" w16cid:durableId="1172183311">
    <w:abstractNumId w:val="1"/>
  </w:num>
  <w:num w:numId="23" w16cid:durableId="1326011075">
    <w:abstractNumId w:val="14"/>
  </w:num>
  <w:num w:numId="24" w16cid:durableId="1159419990">
    <w:abstractNumId w:val="4"/>
  </w:num>
  <w:num w:numId="25" w16cid:durableId="600722366">
    <w:abstractNumId w:val="0"/>
  </w:num>
  <w:num w:numId="26" w16cid:durableId="1748067998">
    <w:abstractNumId w:val="5"/>
  </w:num>
  <w:num w:numId="27" w16cid:durableId="1269387321">
    <w:abstractNumId w:val="23"/>
  </w:num>
  <w:num w:numId="28" w16cid:durableId="985738422">
    <w:abstractNumId w:val="32"/>
  </w:num>
  <w:num w:numId="29" w16cid:durableId="1464805882">
    <w:abstractNumId w:val="11"/>
  </w:num>
  <w:num w:numId="30" w16cid:durableId="319771216">
    <w:abstractNumId w:val="21"/>
  </w:num>
  <w:num w:numId="31" w16cid:durableId="1604452764">
    <w:abstractNumId w:val="26"/>
  </w:num>
  <w:num w:numId="32" w16cid:durableId="2068261111">
    <w:abstractNumId w:val="7"/>
  </w:num>
  <w:num w:numId="33" w16cid:durableId="1081365747">
    <w:abstractNumId w:val="24"/>
  </w:num>
  <w:num w:numId="34" w16cid:durableId="18642493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8F96CD"/>
    <w:rsid w:val="00011D76"/>
    <w:rsid w:val="00014677"/>
    <w:rsid w:val="000228A7"/>
    <w:rsid w:val="00023DD8"/>
    <w:rsid w:val="00053337"/>
    <w:rsid w:val="000538D4"/>
    <w:rsid w:val="000879B5"/>
    <w:rsid w:val="000B3B2D"/>
    <w:rsid w:val="000D66C5"/>
    <w:rsid w:val="000E4F37"/>
    <w:rsid w:val="001375C4"/>
    <w:rsid w:val="00162B0B"/>
    <w:rsid w:val="001737F7"/>
    <w:rsid w:val="001820A6"/>
    <w:rsid w:val="00197173"/>
    <w:rsid w:val="001D17F2"/>
    <w:rsid w:val="001E6616"/>
    <w:rsid w:val="00200D26"/>
    <w:rsid w:val="00216765"/>
    <w:rsid w:val="0022486D"/>
    <w:rsid w:val="002A1B79"/>
    <w:rsid w:val="002B1817"/>
    <w:rsid w:val="002B51B0"/>
    <w:rsid w:val="002C229A"/>
    <w:rsid w:val="002C6866"/>
    <w:rsid w:val="002C692E"/>
    <w:rsid w:val="002D271F"/>
    <w:rsid w:val="002D607E"/>
    <w:rsid w:val="002F6EE6"/>
    <w:rsid w:val="00321DE0"/>
    <w:rsid w:val="00342434"/>
    <w:rsid w:val="00353E62"/>
    <w:rsid w:val="00374950"/>
    <w:rsid w:val="00374C4C"/>
    <w:rsid w:val="003A3776"/>
    <w:rsid w:val="003E0D3D"/>
    <w:rsid w:val="003E0D96"/>
    <w:rsid w:val="003E3B46"/>
    <w:rsid w:val="003F7B57"/>
    <w:rsid w:val="004043CC"/>
    <w:rsid w:val="00417504"/>
    <w:rsid w:val="00427A67"/>
    <w:rsid w:val="00451676"/>
    <w:rsid w:val="00463ADE"/>
    <w:rsid w:val="004A61BD"/>
    <w:rsid w:val="004C7C50"/>
    <w:rsid w:val="00501D65"/>
    <w:rsid w:val="0051347D"/>
    <w:rsid w:val="005B4447"/>
    <w:rsid w:val="005C0C55"/>
    <w:rsid w:val="005C674A"/>
    <w:rsid w:val="005D3E80"/>
    <w:rsid w:val="005E2C59"/>
    <w:rsid w:val="005F58FC"/>
    <w:rsid w:val="00605F0C"/>
    <w:rsid w:val="00612B5F"/>
    <w:rsid w:val="006622D9"/>
    <w:rsid w:val="006A32C9"/>
    <w:rsid w:val="006F4618"/>
    <w:rsid w:val="00712823"/>
    <w:rsid w:val="0072411C"/>
    <w:rsid w:val="007306AC"/>
    <w:rsid w:val="00743708"/>
    <w:rsid w:val="007C12B3"/>
    <w:rsid w:val="007D214A"/>
    <w:rsid w:val="00803640"/>
    <w:rsid w:val="00813CAE"/>
    <w:rsid w:val="00836B3B"/>
    <w:rsid w:val="00880DF4"/>
    <w:rsid w:val="00884823"/>
    <w:rsid w:val="008A5F08"/>
    <w:rsid w:val="008B2C13"/>
    <w:rsid w:val="008F45D4"/>
    <w:rsid w:val="009653E5"/>
    <w:rsid w:val="00984BF0"/>
    <w:rsid w:val="009C38F0"/>
    <w:rsid w:val="00A01BCA"/>
    <w:rsid w:val="00A021B4"/>
    <w:rsid w:val="00A03A38"/>
    <w:rsid w:val="00A20B16"/>
    <w:rsid w:val="00A22796"/>
    <w:rsid w:val="00A24CD6"/>
    <w:rsid w:val="00A424FF"/>
    <w:rsid w:val="00A50D3D"/>
    <w:rsid w:val="00A52F6D"/>
    <w:rsid w:val="00A63FE5"/>
    <w:rsid w:val="00AA636C"/>
    <w:rsid w:val="00AD3721"/>
    <w:rsid w:val="00AF1AD0"/>
    <w:rsid w:val="00AF4B34"/>
    <w:rsid w:val="00B04E6A"/>
    <w:rsid w:val="00B13244"/>
    <w:rsid w:val="00B16AD1"/>
    <w:rsid w:val="00B320FB"/>
    <w:rsid w:val="00B351AF"/>
    <w:rsid w:val="00B51434"/>
    <w:rsid w:val="00B85777"/>
    <w:rsid w:val="00B85D58"/>
    <w:rsid w:val="00BA4F66"/>
    <w:rsid w:val="00BF3BC6"/>
    <w:rsid w:val="00C154AA"/>
    <w:rsid w:val="00C51CC0"/>
    <w:rsid w:val="00C56F2D"/>
    <w:rsid w:val="00C937DA"/>
    <w:rsid w:val="00CA01CD"/>
    <w:rsid w:val="00D06C92"/>
    <w:rsid w:val="00D2075A"/>
    <w:rsid w:val="00D36714"/>
    <w:rsid w:val="00D65367"/>
    <w:rsid w:val="00D864F4"/>
    <w:rsid w:val="00DF66B5"/>
    <w:rsid w:val="00E0216F"/>
    <w:rsid w:val="00E27449"/>
    <w:rsid w:val="00E91964"/>
    <w:rsid w:val="00E93124"/>
    <w:rsid w:val="00EE2198"/>
    <w:rsid w:val="00EE6F0F"/>
    <w:rsid w:val="00F00406"/>
    <w:rsid w:val="00F009EE"/>
    <w:rsid w:val="00F47969"/>
    <w:rsid w:val="00FA239D"/>
    <w:rsid w:val="00FB74DA"/>
    <w:rsid w:val="00FC0534"/>
    <w:rsid w:val="00FD4087"/>
    <w:rsid w:val="00FE2B08"/>
    <w:rsid w:val="7104D229"/>
    <w:rsid w:val="74AE50B4"/>
    <w:rsid w:val="7F8F9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9D95"/>
  <w15:docId w15:val="{CF89483D-7AB1-4528-90E1-BA5C3405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8129DE"/>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Header">
    <w:name w:val="header"/>
    <w:basedOn w:val="Normal1"/>
    <w:rsid w:val="008129DE"/>
    <w:pPr>
      <w:tabs>
        <w:tab w:val="center" w:pos="4320"/>
        <w:tab w:val="right" w:pos="8640"/>
      </w:tabs>
    </w:pPr>
  </w:style>
  <w:style w:type="paragraph" w:styleId="Footer">
    <w:name w:val="footer"/>
    <w:basedOn w:val="Normal1"/>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1"/>
    <w:semiHidden/>
    <w:rsid w:val="00DC0F16"/>
    <w:rPr>
      <w:rFonts w:ascii="Tahoma" w:hAnsi="Tahoma" w:cs="Tahoma"/>
      <w:sz w:val="16"/>
      <w:szCs w:val="16"/>
    </w:rPr>
  </w:style>
  <w:style w:type="table" w:styleId="TableGrid">
    <w:name w:val="Table Grid"/>
    <w:basedOn w:val="NormalTable1"/>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styleId="ListParagraph">
    <w:name w:val="List Paragraph"/>
    <w:basedOn w:val="Normal1"/>
    <w:qFormat/>
    <w:rsid w:val="000422A4"/>
    <w:pPr>
      <w:ind w:left="720"/>
      <w:contextualSpacing/>
    </w:pPr>
    <w:rPr>
      <w:rFonts w:ascii="Cambria" w:hAnsi="Cambria"/>
      <w:lang w:val="en-AU"/>
    </w:rPr>
  </w:style>
  <w:style w:type="paragraph" w:styleId="NormalWeb">
    <w:name w:val="Normal (Web)"/>
    <w:basedOn w:val="Normal1"/>
    <w:uiPriority w:val="99"/>
    <w:unhideWhenUsed/>
    <w:rsid w:val="00FD3F69"/>
    <w:pPr>
      <w:spacing w:before="100" w:beforeAutospacing="1" w:after="100" w:afterAutospacing="1"/>
    </w:pPr>
    <w:rPr>
      <w:rFonts w:ascii="Times" w:hAnsi="Times"/>
      <w:sz w:val="20"/>
      <w:szCs w:val="20"/>
      <w:lang w:val="en-AU"/>
    </w:rPr>
  </w:style>
  <w:style w:type="paragraph" w:styleId="NoSpacing">
    <w:name w:val="No Spacing"/>
    <w:uiPriority w:val="1"/>
    <w:qFormat/>
    <w:rsid w:val="00D84D29"/>
    <w:pPr>
      <w:overflowPunct w:val="0"/>
      <w:autoSpaceDE w:val="0"/>
      <w:autoSpaceDN w:val="0"/>
      <w:adjustRightInd w:val="0"/>
      <w:textAlignment w:val="baseline"/>
    </w:p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15" w:type="dxa"/>
        <w:right w:w="115" w:type="dxa"/>
      </w:tblCellMar>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tandard">
    <w:name w:val="Standard"/>
    <w:rsid w:val="006A32C9"/>
    <w:pPr>
      <w:suppressAutoHyphens/>
      <w:autoSpaceDN w:val="0"/>
      <w:textAlignment w:val="baseline"/>
    </w:pPr>
    <w:rPr>
      <w:rFonts w:ascii="Cambria" w:eastAsia="MS Mincho" w:hAnsi="Cambria"/>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IS/wESOXit6/IQAQFhKUCCJWKA==">AMUW2mU2mGRSvl1n8ubwY+SZpaZZ13oFVNW0RzZvzeJh6UU7cdLZAcWR6cnQ+H09hh1ktzU8ZI9z+/0SQfRUkikWhfECgakpyAhttFBV08gI4eXY8DDDobtGUEYG36jIk/1Csxm2MbcO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Maroubra Junction Care Centre</dc:creator>
  <cp:lastModifiedBy>Manea Ford</cp:lastModifiedBy>
  <cp:revision>64</cp:revision>
  <dcterms:created xsi:type="dcterms:W3CDTF">2024-09-05T01:54:00Z</dcterms:created>
  <dcterms:modified xsi:type="dcterms:W3CDTF">2025-06-13T05:58:00Z</dcterms:modified>
</cp:coreProperties>
</file>