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CE7CC" w14:textId="7F5DE735" w:rsidR="00517F94" w:rsidRPr="006B5790" w:rsidRDefault="008E780E" w:rsidP="00517F94">
      <w:pPr>
        <w:pageBreakBefore/>
        <w:spacing w:before="170" w:after="57"/>
        <w:rPr>
          <w:rFonts w:ascii="Calibri" w:eastAsia="MS Minngs" w:hAnsi="Calibri" w:cs="Arial"/>
          <w:noProof/>
          <w:sz w:val="32"/>
          <w:szCs w:val="32"/>
        </w:rPr>
      </w:pPr>
      <w:r>
        <w:rPr>
          <w:rFonts w:ascii="Calibri" w:eastAsia="MS Minngs" w:hAnsi="Calibri" w:cs="Arial"/>
          <w:noProof/>
          <w:color w:val="000000"/>
          <w:sz w:val="32"/>
          <w:szCs w:val="32"/>
        </w:rPr>
        <w:t xml:space="preserve">CHILD MANAGEMENT AND </w:t>
      </w:r>
      <w:r w:rsidR="009A6AC6">
        <w:rPr>
          <w:rFonts w:ascii="Calibri" w:eastAsia="MS Minngs" w:hAnsi="Calibri" w:cs="Arial"/>
          <w:noProof/>
          <w:color w:val="000000"/>
          <w:sz w:val="32"/>
          <w:szCs w:val="32"/>
        </w:rPr>
        <w:t xml:space="preserve">BEHAVIOUR GUIDANCE </w:t>
      </w:r>
    </w:p>
    <w:p w14:paraId="448EF136" w14:textId="77777777" w:rsidR="005A27F3" w:rsidRPr="005A27F3" w:rsidRDefault="005A27F3" w:rsidP="005A27F3">
      <w:pPr>
        <w:rPr>
          <w:rFonts w:ascii="Calibri" w:eastAsia="MS Minngs" w:hAnsi="Calibri" w:cs="Arial"/>
          <w:noProof/>
          <w:sz w:val="22"/>
          <w:szCs w:val="22"/>
        </w:rPr>
      </w:pPr>
    </w:p>
    <w:p w14:paraId="56928BB3" w14:textId="16BCFA8F" w:rsidR="00693BD9" w:rsidRPr="004954DF" w:rsidRDefault="00517F94" w:rsidP="002A5CB1">
      <w:pPr>
        <w:shd w:val="clear" w:color="auto" w:fill="D9D9D9" w:themeFill="background1" w:themeFillShade="D9"/>
        <w:spacing w:after="120"/>
        <w:rPr>
          <w:rFonts w:ascii="Calibri" w:eastAsia="MS Minngs" w:hAnsi="Calibri" w:cs="Arial"/>
          <w:b/>
          <w:noProof/>
          <w:sz w:val="22"/>
          <w:szCs w:val="22"/>
        </w:rPr>
      </w:pPr>
      <w:r w:rsidRPr="005A27F3">
        <w:rPr>
          <w:rFonts w:ascii="Calibri" w:eastAsia="MS Minngs" w:hAnsi="Calibri" w:cs="Arial"/>
          <w:b/>
          <w:noProof/>
          <w:sz w:val="22"/>
          <w:szCs w:val="22"/>
        </w:rPr>
        <w:t>POLICY STATEMENT</w:t>
      </w:r>
    </w:p>
    <w:p w14:paraId="292B18B7" w14:textId="2262ADA4" w:rsidR="009A6AC6" w:rsidRPr="009A6AC6" w:rsidRDefault="00E857E9" w:rsidP="002A5CB1">
      <w:pPr>
        <w:widowControl w:val="0"/>
        <w:shd w:val="clear" w:color="auto" w:fill="D9D9D9" w:themeFill="background1" w:themeFillShade="D9"/>
        <w:autoSpaceDE w:val="0"/>
        <w:autoSpaceDN w:val="0"/>
        <w:adjustRightInd w:val="0"/>
        <w:spacing w:after="120"/>
        <w:rPr>
          <w:rFonts w:ascii="Calibri" w:eastAsia="MS Minngs" w:hAnsi="Calibri" w:cs="Arial"/>
          <w:color w:val="262626"/>
          <w:sz w:val="22"/>
          <w:szCs w:val="22"/>
        </w:rPr>
      </w:pPr>
      <w:r>
        <w:rPr>
          <w:rFonts w:ascii="Calibri" w:eastAsia="MS Minngs" w:hAnsi="Calibri" w:cs="Arial"/>
          <w:color w:val="262626"/>
          <w:sz w:val="22"/>
          <w:szCs w:val="22"/>
        </w:rPr>
        <w:t>Our service believes</w:t>
      </w:r>
      <w:r w:rsidR="009A6AC6" w:rsidRPr="009A6AC6">
        <w:rPr>
          <w:rFonts w:ascii="Calibri" w:eastAsia="MS Minngs" w:hAnsi="Calibri" w:cs="Arial"/>
          <w:color w:val="262626"/>
          <w:sz w:val="22"/>
          <w:szCs w:val="22"/>
        </w:rPr>
        <w:t xml:space="preserve"> that children </w:t>
      </w:r>
      <w:r w:rsidR="0052225C">
        <w:rPr>
          <w:rFonts w:ascii="Calibri" w:eastAsia="MS Minngs" w:hAnsi="Calibri" w:cs="Arial"/>
          <w:color w:val="262626"/>
          <w:sz w:val="22"/>
          <w:szCs w:val="22"/>
        </w:rPr>
        <w:t xml:space="preserve">and educators </w:t>
      </w:r>
      <w:r w:rsidR="009A6AC6" w:rsidRPr="009A6AC6">
        <w:rPr>
          <w:rFonts w:ascii="Calibri" w:eastAsia="MS Minngs" w:hAnsi="Calibri" w:cs="Arial"/>
          <w:color w:val="262626"/>
          <w:sz w:val="22"/>
          <w:szCs w:val="22"/>
        </w:rPr>
        <w:t xml:space="preserve">have the right to feel physically and psychologically safe. </w:t>
      </w:r>
      <w:r w:rsidR="00065B4F">
        <w:rPr>
          <w:rFonts w:ascii="Calibri" w:eastAsia="MS Minngs" w:hAnsi="Calibri" w:cs="Arial"/>
          <w:color w:val="262626"/>
          <w:sz w:val="22"/>
          <w:szCs w:val="22"/>
        </w:rPr>
        <w:t xml:space="preserve">This </w:t>
      </w:r>
      <w:r w:rsidR="009A6AC6" w:rsidRPr="009A6AC6">
        <w:rPr>
          <w:rFonts w:ascii="Calibri" w:eastAsia="MS Minngs" w:hAnsi="Calibri" w:cs="Arial"/>
          <w:color w:val="262626"/>
          <w:sz w:val="22"/>
          <w:szCs w:val="22"/>
        </w:rPr>
        <w:t>encourages cooperation and positive interactions between all</w:t>
      </w:r>
      <w:r>
        <w:rPr>
          <w:rFonts w:ascii="Calibri" w:eastAsia="MS Minngs" w:hAnsi="Calibri" w:cs="Arial"/>
          <w:color w:val="262626"/>
          <w:sz w:val="22"/>
          <w:szCs w:val="22"/>
        </w:rPr>
        <w:t>.</w:t>
      </w:r>
    </w:p>
    <w:p w14:paraId="54951D02" w14:textId="3FDFDC44" w:rsidR="00574B21" w:rsidRDefault="144B9126" w:rsidP="002A5CB1">
      <w:pPr>
        <w:widowControl w:val="0"/>
        <w:shd w:val="clear" w:color="auto" w:fill="D9D9D9" w:themeFill="background1" w:themeFillShade="D9"/>
        <w:autoSpaceDE w:val="0"/>
        <w:autoSpaceDN w:val="0"/>
        <w:adjustRightInd w:val="0"/>
        <w:spacing w:after="120"/>
        <w:rPr>
          <w:rFonts w:ascii="Calibri" w:eastAsia="MS Minngs" w:hAnsi="Calibri" w:cs="Arial"/>
          <w:color w:val="262626"/>
          <w:sz w:val="22"/>
          <w:szCs w:val="22"/>
        </w:rPr>
      </w:pPr>
      <w:r w:rsidRPr="144B9126">
        <w:rPr>
          <w:rFonts w:ascii="Calibri" w:eastAsia="MS Minngs" w:hAnsi="Calibri" w:cs="Arial"/>
          <w:color w:val="262626" w:themeColor="text1" w:themeTint="D9"/>
          <w:sz w:val="22"/>
          <w:szCs w:val="22"/>
        </w:rPr>
        <w:t xml:space="preserve">This behaviour management policy is based on guidance, redirection and positive reinforcement.  Educators will guide, rather than control, the behaviour of the children in our care. </w:t>
      </w:r>
      <w:r w:rsidR="009A6AC6" w:rsidRPr="009A6AC6">
        <w:rPr>
          <w:rFonts w:ascii="Calibri" w:eastAsia="MS Minngs" w:hAnsi="Calibri" w:cs="Arial"/>
          <w:color w:val="262626"/>
          <w:sz w:val="22"/>
          <w:szCs w:val="22"/>
        </w:rPr>
        <w:t xml:space="preserve">Basic rules will be established based on safety, respect for others, order and cleanliness and will be communicated to all families, children and educators along with consequences for inappropriate behaviour.  </w:t>
      </w:r>
    </w:p>
    <w:p w14:paraId="56782B65" w14:textId="358E059E" w:rsidR="009A6AC6" w:rsidRPr="009A6AC6" w:rsidRDefault="00C86CA7" w:rsidP="002A5CB1">
      <w:pPr>
        <w:widowControl w:val="0"/>
        <w:shd w:val="clear" w:color="auto" w:fill="D9D9D9" w:themeFill="background1" w:themeFillShade="D9"/>
        <w:autoSpaceDE w:val="0"/>
        <w:autoSpaceDN w:val="0"/>
        <w:adjustRightInd w:val="0"/>
        <w:spacing w:after="120"/>
        <w:rPr>
          <w:rFonts w:ascii="Calibri" w:eastAsia="MS Minngs" w:hAnsi="Calibri" w:cs="Arial"/>
          <w:color w:val="262626"/>
          <w:sz w:val="22"/>
          <w:szCs w:val="22"/>
        </w:rPr>
      </w:pPr>
      <w:r>
        <w:rPr>
          <w:rFonts w:ascii="Calibri" w:eastAsia="MS Minngs" w:hAnsi="Calibri" w:cs="Arial"/>
          <w:color w:val="262626"/>
          <w:sz w:val="22"/>
          <w:szCs w:val="22"/>
        </w:rPr>
        <w:t>We</w:t>
      </w:r>
      <w:r w:rsidR="008F5F04">
        <w:rPr>
          <w:rFonts w:ascii="Calibri" w:eastAsia="MS Minngs" w:hAnsi="Calibri" w:cs="Arial"/>
          <w:color w:val="262626"/>
          <w:sz w:val="22"/>
          <w:szCs w:val="22"/>
        </w:rPr>
        <w:t xml:space="preserve"> aim to </w:t>
      </w:r>
      <w:r w:rsidR="009A6AC6" w:rsidRPr="009A6AC6">
        <w:rPr>
          <w:rFonts w:ascii="Calibri" w:eastAsia="MS Minngs" w:hAnsi="Calibri" w:cs="Arial"/>
          <w:color w:val="262626"/>
          <w:sz w:val="22"/>
          <w:szCs w:val="22"/>
        </w:rPr>
        <w:t>promote a positive approach to managing the behaviour of all children. Children will be encouraged to resolve problems, defeats and frustrations where appropriate. This can be achieved by exploring possible solutions, and helping children understand and deal with their emotions</w:t>
      </w:r>
      <w:r w:rsidR="001D738E">
        <w:rPr>
          <w:rFonts w:ascii="Calibri" w:eastAsia="MS Minngs" w:hAnsi="Calibri" w:cs="Arial"/>
          <w:color w:val="262626"/>
          <w:sz w:val="22"/>
          <w:szCs w:val="22"/>
        </w:rPr>
        <w:t xml:space="preserve"> </w:t>
      </w:r>
      <w:r w:rsidR="007643D1">
        <w:rPr>
          <w:rFonts w:ascii="Calibri" w:eastAsia="MS Minngs" w:hAnsi="Calibri" w:cs="Arial"/>
          <w:color w:val="262626"/>
          <w:sz w:val="22"/>
          <w:szCs w:val="22"/>
        </w:rPr>
        <w:t xml:space="preserve">and allowing them to </w:t>
      </w:r>
      <w:r w:rsidR="00F95A95">
        <w:rPr>
          <w:rFonts w:ascii="Calibri" w:eastAsia="MS Minngs" w:hAnsi="Calibri" w:cs="Arial"/>
          <w:color w:val="262626"/>
          <w:sz w:val="22"/>
          <w:szCs w:val="22"/>
        </w:rPr>
        <w:t>assist in determining</w:t>
      </w:r>
      <w:r w:rsidR="007643D1">
        <w:rPr>
          <w:rFonts w:ascii="Calibri" w:eastAsia="MS Minngs" w:hAnsi="Calibri" w:cs="Arial"/>
          <w:color w:val="262626"/>
          <w:sz w:val="22"/>
          <w:szCs w:val="22"/>
        </w:rPr>
        <w:t xml:space="preserve"> appropriate consequences. T</w:t>
      </w:r>
      <w:r w:rsidR="009A6AC6" w:rsidRPr="009A6AC6">
        <w:rPr>
          <w:rFonts w:ascii="Calibri" w:eastAsia="MS Minngs" w:hAnsi="Calibri" w:cs="Arial"/>
          <w:color w:val="262626"/>
          <w:sz w:val="22"/>
          <w:szCs w:val="22"/>
        </w:rPr>
        <w:t>his will depend on the child’s age and level of development</w:t>
      </w:r>
      <w:r w:rsidR="009A7DF8">
        <w:rPr>
          <w:rFonts w:ascii="Calibri" w:eastAsia="MS Minngs" w:hAnsi="Calibri" w:cs="Arial"/>
          <w:color w:val="262626"/>
          <w:sz w:val="22"/>
          <w:szCs w:val="22"/>
        </w:rPr>
        <w:t>.</w:t>
      </w:r>
    </w:p>
    <w:p w14:paraId="5B25AF76" w14:textId="4A681A12" w:rsidR="009A6AC6" w:rsidRPr="009A6AC6" w:rsidRDefault="009A6AC6" w:rsidP="002A5CB1">
      <w:pPr>
        <w:shd w:val="clear" w:color="auto" w:fill="D9D9D9" w:themeFill="background1" w:themeFillShade="D9"/>
        <w:spacing w:after="120"/>
        <w:rPr>
          <w:rFonts w:ascii="Calibri" w:eastAsia="MS Minngs" w:hAnsi="Calibri" w:cs="Arial"/>
          <w:color w:val="262626"/>
          <w:sz w:val="22"/>
          <w:szCs w:val="22"/>
        </w:rPr>
      </w:pPr>
      <w:r w:rsidRPr="009A6AC6">
        <w:rPr>
          <w:rFonts w:ascii="Calibri" w:eastAsia="MS Minngs" w:hAnsi="Calibri" w:cs="Arial"/>
          <w:color w:val="262626"/>
          <w:sz w:val="22"/>
          <w:szCs w:val="22"/>
        </w:rPr>
        <w:t xml:space="preserve">The service will ensure no child being cared and educated for by the service is subjected to any form of corporal punishment or any discipline that is unreasonable in the circumstances. </w:t>
      </w:r>
    </w:p>
    <w:p w14:paraId="313C25CC" w14:textId="49CA9810" w:rsidR="009A6AC6" w:rsidRPr="005A27F3" w:rsidRDefault="003D485C" w:rsidP="002A5CB1">
      <w:pPr>
        <w:shd w:val="clear" w:color="auto" w:fill="D9D9D9" w:themeFill="background1" w:themeFillShade="D9"/>
        <w:spacing w:after="120"/>
        <w:rPr>
          <w:rFonts w:ascii="Calibri" w:eastAsia="MS Minngs" w:hAnsi="Calibri" w:cs="Arial"/>
          <w:color w:val="262626"/>
          <w:sz w:val="22"/>
          <w:szCs w:val="22"/>
        </w:rPr>
      </w:pPr>
      <w:r>
        <w:rPr>
          <w:rFonts w:ascii="Calibri" w:eastAsia="MS Minngs" w:hAnsi="Calibri" w:cs="Arial"/>
          <w:color w:val="262626"/>
          <w:sz w:val="22"/>
          <w:szCs w:val="22"/>
        </w:rPr>
        <w:t>We</w:t>
      </w:r>
      <w:r w:rsidR="009A6AC6" w:rsidRPr="009A6AC6">
        <w:rPr>
          <w:rFonts w:ascii="Calibri" w:eastAsia="MS Minngs" w:hAnsi="Calibri" w:cs="Arial"/>
          <w:color w:val="262626"/>
          <w:sz w:val="22"/>
          <w:szCs w:val="22"/>
        </w:rPr>
        <w:t xml:space="preserve"> will ensure that every reasonable precaution is taken to protect children being cared for or educated by the service from harm and any hazard likely to cause injury.</w:t>
      </w:r>
    </w:p>
    <w:p w14:paraId="3D855606" w14:textId="77777777" w:rsidR="005A27F3" w:rsidRPr="005A27F3" w:rsidRDefault="005A27F3" w:rsidP="005A27F3">
      <w:pPr>
        <w:rPr>
          <w:rFonts w:ascii="Calibri" w:eastAsia="MS Minngs" w:hAnsi="Calibri" w:cs="Arial"/>
          <w:color w:val="262626"/>
          <w:sz w:val="22"/>
          <w:szCs w:val="22"/>
        </w:rPr>
      </w:pPr>
    </w:p>
    <w:p w14:paraId="61AF5801" w14:textId="730E5094" w:rsidR="00517F94" w:rsidRPr="004954DF" w:rsidRDefault="00517F94" w:rsidP="004954DF">
      <w:pPr>
        <w:spacing w:after="120" w:line="320" w:lineRule="atLeast"/>
        <w:rPr>
          <w:rFonts w:ascii="Calibri" w:eastAsia="MS Minngs" w:hAnsi="Calibri" w:cs="Arial"/>
          <w:b/>
          <w:noProof/>
          <w:sz w:val="22"/>
          <w:szCs w:val="22"/>
        </w:rPr>
      </w:pPr>
      <w:r w:rsidRPr="005A27F3">
        <w:rPr>
          <w:rFonts w:ascii="Calibri" w:eastAsia="MS Minngs" w:hAnsi="Calibri" w:cs="Arial"/>
          <w:b/>
          <w:noProof/>
          <w:sz w:val="22"/>
          <w:szCs w:val="22"/>
        </w:rPr>
        <w:t>CONSIDERATIONS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6"/>
        <w:gridCol w:w="4304"/>
      </w:tblGrid>
      <w:tr w:rsidR="00517F94" w:rsidRPr="005A27F3" w14:paraId="7FEEE643" w14:textId="77777777" w:rsidTr="3A77C206">
        <w:tc>
          <w:tcPr>
            <w:tcW w:w="4428" w:type="dxa"/>
          </w:tcPr>
          <w:p w14:paraId="1ED0083D" w14:textId="77777777" w:rsidR="00517F94" w:rsidRPr="005A27F3" w:rsidRDefault="00517F94" w:rsidP="005A27F3">
            <w:pPr>
              <w:spacing w:line="320" w:lineRule="atLeast"/>
              <w:rPr>
                <w:rFonts w:ascii="Calibri" w:eastAsia="MS Minngs" w:hAnsi="Calibri" w:cs="Arial"/>
                <w:noProof/>
                <w:sz w:val="22"/>
                <w:szCs w:val="22"/>
              </w:rPr>
            </w:pPr>
            <w:r w:rsidRPr="005A27F3">
              <w:rPr>
                <w:rFonts w:ascii="Calibri" w:eastAsia="MS Minngs" w:hAnsi="Calibri" w:cs="Arial"/>
                <w:noProof/>
                <w:sz w:val="22"/>
                <w:szCs w:val="22"/>
              </w:rPr>
              <w:t>Education and Care Services National Regulations</w:t>
            </w:r>
          </w:p>
        </w:tc>
        <w:tc>
          <w:tcPr>
            <w:tcW w:w="4428" w:type="dxa"/>
          </w:tcPr>
          <w:p w14:paraId="2ECCC002" w14:textId="6A646779" w:rsidR="00693BD9" w:rsidRPr="005A27F3" w:rsidRDefault="00FF2F7B" w:rsidP="00FF2F7B">
            <w:pPr>
              <w:rPr>
                <w:rFonts w:ascii="Calibri" w:eastAsia="MS Minngs" w:hAnsi="Calibri" w:cs="Arial"/>
                <w:noProof/>
                <w:sz w:val="22"/>
                <w:szCs w:val="22"/>
              </w:rPr>
            </w:pPr>
            <w:r>
              <w:rPr>
                <w:rFonts w:ascii="Calibri" w:eastAsia="MS Minngs" w:hAnsi="Calibri" w:cs="Arial"/>
                <w:noProof/>
                <w:sz w:val="22"/>
                <w:szCs w:val="22"/>
              </w:rPr>
              <w:t>73</w:t>
            </w:r>
            <w:r w:rsidR="00090F08">
              <w:rPr>
                <w:rFonts w:ascii="Calibri" w:eastAsia="MS Minngs" w:hAnsi="Calibri" w:cs="Arial"/>
                <w:noProof/>
                <w:sz w:val="22"/>
                <w:szCs w:val="22"/>
              </w:rPr>
              <w:t xml:space="preserve">, </w:t>
            </w:r>
            <w:r>
              <w:rPr>
                <w:rFonts w:ascii="Calibri" w:eastAsia="MS Minngs" w:hAnsi="Calibri" w:cs="Arial"/>
                <w:noProof/>
                <w:sz w:val="22"/>
                <w:szCs w:val="22"/>
              </w:rPr>
              <w:t>74</w:t>
            </w:r>
            <w:r w:rsidR="00090F08">
              <w:rPr>
                <w:rFonts w:ascii="Calibri" w:eastAsia="MS Minngs" w:hAnsi="Calibri" w:cs="Arial"/>
                <w:noProof/>
                <w:sz w:val="22"/>
                <w:szCs w:val="22"/>
              </w:rPr>
              <w:t xml:space="preserve">, </w:t>
            </w:r>
            <w:r>
              <w:rPr>
                <w:rFonts w:ascii="Calibri" w:eastAsia="MS Minngs" w:hAnsi="Calibri" w:cs="Arial"/>
                <w:noProof/>
                <w:sz w:val="22"/>
                <w:szCs w:val="22"/>
              </w:rPr>
              <w:t>76</w:t>
            </w:r>
            <w:r w:rsidR="00090F08">
              <w:rPr>
                <w:rFonts w:ascii="Calibri" w:eastAsia="MS Minngs" w:hAnsi="Calibri" w:cs="Arial"/>
                <w:noProof/>
                <w:sz w:val="22"/>
                <w:szCs w:val="22"/>
              </w:rPr>
              <w:t xml:space="preserve">, </w:t>
            </w:r>
            <w:r>
              <w:rPr>
                <w:rFonts w:ascii="Calibri" w:eastAsia="MS Minngs" w:hAnsi="Calibri" w:cs="Arial"/>
                <w:noProof/>
                <w:sz w:val="22"/>
                <w:szCs w:val="22"/>
              </w:rPr>
              <w:t>155</w:t>
            </w:r>
            <w:r w:rsidR="00090F08">
              <w:rPr>
                <w:rFonts w:ascii="Calibri" w:eastAsia="MS Minngs" w:hAnsi="Calibri" w:cs="Arial"/>
                <w:noProof/>
                <w:sz w:val="22"/>
                <w:szCs w:val="22"/>
              </w:rPr>
              <w:t xml:space="preserve">, </w:t>
            </w:r>
            <w:r>
              <w:rPr>
                <w:rFonts w:ascii="Calibri" w:eastAsia="MS Minngs" w:hAnsi="Calibri" w:cs="Arial"/>
                <w:noProof/>
                <w:sz w:val="22"/>
                <w:szCs w:val="22"/>
              </w:rPr>
              <w:t>156</w:t>
            </w:r>
            <w:r w:rsidR="00090F08">
              <w:rPr>
                <w:rFonts w:ascii="Calibri" w:eastAsia="MS Minngs" w:hAnsi="Calibri" w:cs="Arial"/>
                <w:noProof/>
                <w:sz w:val="22"/>
                <w:szCs w:val="22"/>
              </w:rPr>
              <w:t xml:space="preserve">, </w:t>
            </w:r>
            <w:r>
              <w:rPr>
                <w:rFonts w:ascii="Calibri" w:eastAsia="MS Minngs" w:hAnsi="Calibri" w:cs="Arial"/>
                <w:noProof/>
                <w:sz w:val="22"/>
                <w:szCs w:val="22"/>
              </w:rPr>
              <w:t>157</w:t>
            </w:r>
            <w:r w:rsidR="00090F08">
              <w:rPr>
                <w:rFonts w:ascii="Calibri" w:eastAsia="MS Minngs" w:hAnsi="Calibri" w:cs="Arial"/>
                <w:noProof/>
                <w:sz w:val="22"/>
                <w:szCs w:val="22"/>
              </w:rPr>
              <w:t xml:space="preserve">, </w:t>
            </w:r>
            <w:r>
              <w:rPr>
                <w:rFonts w:ascii="Calibri" w:eastAsia="MS Minngs" w:hAnsi="Calibri" w:cs="Arial"/>
                <w:noProof/>
                <w:sz w:val="22"/>
                <w:szCs w:val="22"/>
              </w:rPr>
              <w:t>168</w:t>
            </w:r>
          </w:p>
        </w:tc>
      </w:tr>
      <w:tr w:rsidR="00517F94" w:rsidRPr="005A27F3" w14:paraId="4250835D" w14:textId="77777777" w:rsidTr="3A77C206">
        <w:trPr>
          <w:trHeight w:val="206"/>
        </w:trPr>
        <w:tc>
          <w:tcPr>
            <w:tcW w:w="4428" w:type="dxa"/>
          </w:tcPr>
          <w:p w14:paraId="0B049ADE" w14:textId="77777777" w:rsidR="00517F94" w:rsidRPr="005A27F3" w:rsidRDefault="00517F94" w:rsidP="005A27F3">
            <w:pPr>
              <w:spacing w:line="320" w:lineRule="atLeast"/>
              <w:rPr>
                <w:rFonts w:ascii="Calibri" w:eastAsia="MS Minngs" w:hAnsi="Calibri" w:cs="Arial"/>
                <w:noProof/>
                <w:sz w:val="22"/>
                <w:szCs w:val="22"/>
              </w:rPr>
            </w:pPr>
            <w:r w:rsidRPr="005A27F3">
              <w:rPr>
                <w:rFonts w:ascii="Calibri" w:eastAsia="MS Minngs" w:hAnsi="Calibri" w:cs="Arial"/>
                <w:noProof/>
                <w:sz w:val="22"/>
                <w:szCs w:val="22"/>
              </w:rPr>
              <w:t>National Quality Standard</w:t>
            </w:r>
          </w:p>
        </w:tc>
        <w:tc>
          <w:tcPr>
            <w:tcW w:w="4428" w:type="dxa"/>
          </w:tcPr>
          <w:p w14:paraId="4AB5FA4F" w14:textId="4E6BAAAD" w:rsidR="00517F94" w:rsidRPr="005A27F3" w:rsidRDefault="3A77C206" w:rsidP="00FF2F7B">
            <w:pPr>
              <w:rPr>
                <w:rFonts w:ascii="Calibri" w:eastAsia="MS Minngs" w:hAnsi="Calibri" w:cs="Arial"/>
                <w:noProof/>
                <w:sz w:val="22"/>
                <w:szCs w:val="22"/>
              </w:rPr>
            </w:pPr>
            <w:r w:rsidRPr="3A77C206">
              <w:rPr>
                <w:rFonts w:ascii="Calibri" w:eastAsia="MS Minngs" w:hAnsi="Calibri" w:cs="Arial"/>
                <w:noProof/>
                <w:sz w:val="22"/>
                <w:szCs w:val="22"/>
              </w:rPr>
              <w:t>QA1, QA2, QA5, QA6</w:t>
            </w:r>
          </w:p>
        </w:tc>
      </w:tr>
      <w:tr w:rsidR="00517F94" w:rsidRPr="005A27F3" w14:paraId="230F96E2" w14:textId="77777777" w:rsidTr="3A77C206">
        <w:tc>
          <w:tcPr>
            <w:tcW w:w="4428" w:type="dxa"/>
          </w:tcPr>
          <w:p w14:paraId="25CC5862" w14:textId="77777777" w:rsidR="00517F94" w:rsidRPr="005A27F3" w:rsidRDefault="00517F94" w:rsidP="005A27F3">
            <w:pPr>
              <w:spacing w:line="320" w:lineRule="atLeast"/>
              <w:rPr>
                <w:rFonts w:ascii="Calibri" w:eastAsia="MS Minngs" w:hAnsi="Calibri" w:cs="Arial"/>
                <w:noProof/>
                <w:sz w:val="22"/>
                <w:szCs w:val="22"/>
              </w:rPr>
            </w:pPr>
            <w:r w:rsidRPr="005A27F3">
              <w:rPr>
                <w:rFonts w:ascii="Calibri" w:eastAsia="MS Minngs" w:hAnsi="Calibri" w:cs="Arial"/>
                <w:noProof/>
                <w:sz w:val="22"/>
                <w:szCs w:val="22"/>
              </w:rPr>
              <w:t>Other Service policies/documentation</w:t>
            </w:r>
          </w:p>
        </w:tc>
        <w:tc>
          <w:tcPr>
            <w:tcW w:w="4428" w:type="dxa"/>
          </w:tcPr>
          <w:p w14:paraId="4152D0B9" w14:textId="77777777" w:rsidR="00693BD9" w:rsidRDefault="00FF2F7B" w:rsidP="004954DF">
            <w:pPr>
              <w:numPr>
                <w:ilvl w:val="0"/>
                <w:numId w:val="1"/>
              </w:numPr>
              <w:ind w:left="357" w:hanging="357"/>
              <w:rPr>
                <w:rFonts w:ascii="Calibri" w:eastAsia="MS Minngs" w:hAnsi="Calibri" w:cs="Arial"/>
                <w:noProof/>
                <w:sz w:val="22"/>
                <w:szCs w:val="22"/>
              </w:rPr>
            </w:pPr>
            <w:r>
              <w:rPr>
                <w:rFonts w:ascii="Calibri" w:eastAsia="MS Minngs" w:hAnsi="Calibri" w:cs="Arial"/>
                <w:noProof/>
                <w:sz w:val="22"/>
                <w:szCs w:val="22"/>
              </w:rPr>
              <w:t>Confidentiality Policy</w:t>
            </w:r>
          </w:p>
          <w:p w14:paraId="1A6489DB" w14:textId="17DED068" w:rsidR="00FF2F7B" w:rsidRDefault="00FF2F7B" w:rsidP="004954DF">
            <w:pPr>
              <w:numPr>
                <w:ilvl w:val="0"/>
                <w:numId w:val="1"/>
              </w:numPr>
              <w:ind w:left="357" w:hanging="357"/>
              <w:rPr>
                <w:rFonts w:ascii="Calibri" w:eastAsia="MS Minngs" w:hAnsi="Calibri" w:cs="Arial"/>
                <w:noProof/>
                <w:sz w:val="22"/>
                <w:szCs w:val="22"/>
              </w:rPr>
            </w:pPr>
            <w:r>
              <w:rPr>
                <w:rFonts w:ascii="Calibri" w:eastAsia="MS Minngs" w:hAnsi="Calibri" w:cs="Arial"/>
                <w:noProof/>
                <w:sz w:val="22"/>
                <w:szCs w:val="22"/>
              </w:rPr>
              <w:t>Enrolment, Orientation &amp; Bookings Policy</w:t>
            </w:r>
          </w:p>
          <w:p w14:paraId="670ADA30" w14:textId="77777777" w:rsidR="00FF2F7B" w:rsidRDefault="00FF2F7B" w:rsidP="004954DF">
            <w:pPr>
              <w:numPr>
                <w:ilvl w:val="0"/>
                <w:numId w:val="1"/>
              </w:numPr>
              <w:ind w:left="357" w:hanging="357"/>
              <w:rPr>
                <w:rFonts w:ascii="Calibri" w:eastAsia="MS Minngs" w:hAnsi="Calibri" w:cs="Arial"/>
                <w:noProof/>
                <w:sz w:val="22"/>
                <w:szCs w:val="22"/>
              </w:rPr>
            </w:pPr>
            <w:r>
              <w:rPr>
                <w:rFonts w:ascii="Calibri" w:eastAsia="MS Minngs" w:hAnsi="Calibri" w:cs="Arial"/>
                <w:noProof/>
                <w:sz w:val="22"/>
                <w:szCs w:val="22"/>
              </w:rPr>
              <w:t>Providing a Child Safe Enviromnet Policies</w:t>
            </w:r>
          </w:p>
          <w:p w14:paraId="00506986" w14:textId="59EDE193" w:rsidR="00FF2F7B" w:rsidRDefault="00FF2F7B" w:rsidP="004954DF">
            <w:pPr>
              <w:numPr>
                <w:ilvl w:val="0"/>
                <w:numId w:val="1"/>
              </w:numPr>
              <w:ind w:left="357" w:hanging="357"/>
              <w:rPr>
                <w:rFonts w:ascii="Calibri" w:eastAsia="MS Minngs" w:hAnsi="Calibri" w:cs="Arial"/>
                <w:noProof/>
                <w:sz w:val="22"/>
                <w:szCs w:val="22"/>
              </w:rPr>
            </w:pPr>
            <w:r>
              <w:rPr>
                <w:rFonts w:ascii="Calibri" w:eastAsia="MS Minngs" w:hAnsi="Calibri" w:cs="Arial"/>
                <w:noProof/>
                <w:sz w:val="22"/>
                <w:szCs w:val="22"/>
              </w:rPr>
              <w:t>Interactions With Children Policy</w:t>
            </w:r>
          </w:p>
          <w:p w14:paraId="491914C5" w14:textId="09D3FF4C" w:rsidR="00FF2F7B" w:rsidRDefault="00090F08" w:rsidP="004954DF">
            <w:pPr>
              <w:numPr>
                <w:ilvl w:val="0"/>
                <w:numId w:val="1"/>
              </w:numPr>
              <w:ind w:left="357" w:hanging="357"/>
              <w:rPr>
                <w:rFonts w:ascii="Calibri" w:eastAsia="MS Minngs" w:hAnsi="Calibri" w:cs="Arial"/>
                <w:noProof/>
                <w:sz w:val="22"/>
                <w:szCs w:val="22"/>
              </w:rPr>
            </w:pPr>
            <w:r>
              <w:rPr>
                <w:rFonts w:ascii="Calibri" w:eastAsia="MS Minngs" w:hAnsi="Calibri" w:cs="Arial"/>
                <w:noProof/>
                <w:sz w:val="22"/>
                <w:szCs w:val="22"/>
              </w:rPr>
              <w:t>Manage</w:t>
            </w:r>
            <w:r w:rsidR="00FF2F7B">
              <w:rPr>
                <w:rFonts w:ascii="Calibri" w:eastAsia="MS Minngs" w:hAnsi="Calibri" w:cs="Arial"/>
                <w:noProof/>
                <w:sz w:val="22"/>
                <w:szCs w:val="22"/>
              </w:rPr>
              <w:t>ment of Incident, Injury and Trauma Policy</w:t>
            </w:r>
          </w:p>
          <w:p w14:paraId="15F39C4C" w14:textId="77777777" w:rsidR="00FF2F7B" w:rsidRDefault="00FF2F7B" w:rsidP="004954DF">
            <w:pPr>
              <w:numPr>
                <w:ilvl w:val="0"/>
                <w:numId w:val="1"/>
              </w:numPr>
              <w:ind w:left="357" w:hanging="357"/>
              <w:rPr>
                <w:rFonts w:ascii="Calibri" w:eastAsia="MS Minngs" w:hAnsi="Calibri" w:cs="Arial"/>
                <w:noProof/>
                <w:sz w:val="22"/>
                <w:szCs w:val="22"/>
              </w:rPr>
            </w:pPr>
            <w:r>
              <w:rPr>
                <w:rFonts w:ascii="Calibri" w:eastAsia="MS Minngs" w:hAnsi="Calibri" w:cs="Arial"/>
                <w:noProof/>
                <w:sz w:val="22"/>
                <w:szCs w:val="22"/>
              </w:rPr>
              <w:t>Child Proctection Policy</w:t>
            </w:r>
          </w:p>
          <w:p w14:paraId="647B25DB" w14:textId="77777777" w:rsidR="00AA6062" w:rsidRDefault="00FF2F7B" w:rsidP="004954DF">
            <w:pPr>
              <w:numPr>
                <w:ilvl w:val="0"/>
                <w:numId w:val="1"/>
              </w:numPr>
              <w:ind w:left="357" w:hanging="357"/>
              <w:rPr>
                <w:rFonts w:ascii="Calibri" w:eastAsia="MS Minngs" w:hAnsi="Calibri" w:cs="Arial"/>
                <w:noProof/>
                <w:sz w:val="22"/>
                <w:szCs w:val="22"/>
              </w:rPr>
            </w:pPr>
            <w:r>
              <w:rPr>
                <w:rFonts w:ascii="Calibri" w:eastAsia="MS Minngs" w:hAnsi="Calibri" w:cs="Arial"/>
                <w:noProof/>
                <w:sz w:val="22"/>
                <w:szCs w:val="22"/>
              </w:rPr>
              <w:t>Child Code of Conduct</w:t>
            </w:r>
          </w:p>
          <w:p w14:paraId="3B82C6C0" w14:textId="137F8611" w:rsidR="00AA6062" w:rsidRPr="00AA6062" w:rsidRDefault="3A77C206" w:rsidP="004954DF">
            <w:pPr>
              <w:numPr>
                <w:ilvl w:val="0"/>
                <w:numId w:val="1"/>
              </w:numPr>
              <w:ind w:left="357" w:hanging="357"/>
              <w:rPr>
                <w:rFonts w:ascii="Calibri" w:eastAsia="MS Minngs" w:hAnsi="Calibri" w:cs="Arial"/>
                <w:noProof/>
                <w:sz w:val="22"/>
                <w:szCs w:val="22"/>
              </w:rPr>
            </w:pPr>
            <w:r w:rsidRPr="3A77C206">
              <w:rPr>
                <w:rFonts w:ascii="Calibri" w:hAnsi="Calibri" w:cs="Arial"/>
                <w:sz w:val="22"/>
                <w:szCs w:val="22"/>
              </w:rPr>
              <w:t>Safety R</w:t>
            </w:r>
            <w:r w:rsidR="0061680B">
              <w:rPr>
                <w:rFonts w:ascii="Calibri" w:hAnsi="Calibri" w:cs="Arial"/>
                <w:sz w:val="22"/>
                <w:szCs w:val="22"/>
              </w:rPr>
              <w:t>i</w:t>
            </w:r>
            <w:r w:rsidRPr="3A77C206">
              <w:rPr>
                <w:rFonts w:ascii="Calibri" w:hAnsi="Calibri" w:cs="Arial"/>
                <w:sz w:val="22"/>
                <w:szCs w:val="22"/>
              </w:rPr>
              <w:t>sk Management Plan</w:t>
            </w:r>
          </w:p>
        </w:tc>
      </w:tr>
      <w:tr w:rsidR="00517F94" w:rsidRPr="005A27F3" w14:paraId="5E46F9BB" w14:textId="77777777" w:rsidTr="3A77C206">
        <w:tc>
          <w:tcPr>
            <w:tcW w:w="4428" w:type="dxa"/>
          </w:tcPr>
          <w:p w14:paraId="281C1B7E" w14:textId="623EB264" w:rsidR="00517F94" w:rsidRPr="005A27F3" w:rsidRDefault="00517F94" w:rsidP="005A27F3">
            <w:pPr>
              <w:spacing w:line="320" w:lineRule="atLeast"/>
              <w:rPr>
                <w:rFonts w:ascii="Calibri" w:eastAsia="MS Minngs" w:hAnsi="Calibri" w:cs="Arial"/>
                <w:noProof/>
                <w:sz w:val="22"/>
                <w:szCs w:val="22"/>
              </w:rPr>
            </w:pPr>
            <w:r w:rsidRPr="005A27F3">
              <w:rPr>
                <w:rFonts w:ascii="Calibri" w:eastAsia="MS Minngs" w:hAnsi="Calibri" w:cs="Arial"/>
                <w:noProof/>
                <w:sz w:val="22"/>
                <w:szCs w:val="22"/>
              </w:rPr>
              <w:t>Other</w:t>
            </w:r>
          </w:p>
        </w:tc>
        <w:tc>
          <w:tcPr>
            <w:tcW w:w="4428" w:type="dxa"/>
          </w:tcPr>
          <w:p w14:paraId="16E99D8B" w14:textId="0429D610" w:rsidR="00517F94" w:rsidRDefault="00090F08" w:rsidP="004954DF">
            <w:pPr>
              <w:numPr>
                <w:ilvl w:val="0"/>
                <w:numId w:val="1"/>
              </w:numPr>
              <w:ind w:left="357" w:hanging="357"/>
              <w:rPr>
                <w:rFonts w:ascii="Calibri" w:eastAsia="MS Minngs" w:hAnsi="Calibri" w:cs="Arial"/>
                <w:noProof/>
                <w:sz w:val="22"/>
                <w:szCs w:val="22"/>
              </w:rPr>
            </w:pPr>
            <w:r>
              <w:rPr>
                <w:rFonts w:ascii="Calibri" w:eastAsia="MS Minngs" w:hAnsi="Calibri" w:cs="Arial"/>
                <w:noProof/>
                <w:sz w:val="22"/>
                <w:szCs w:val="22"/>
              </w:rPr>
              <w:t>Children</w:t>
            </w:r>
            <w:r w:rsidR="00FF2F7B">
              <w:rPr>
                <w:rFonts w:ascii="Calibri" w:eastAsia="MS Minngs" w:hAnsi="Calibri" w:cs="Arial"/>
                <w:noProof/>
                <w:sz w:val="22"/>
                <w:szCs w:val="22"/>
              </w:rPr>
              <w:t xml:space="preserve"> (Education and Care Service Nationa Law Application) Act 2010</w:t>
            </w:r>
          </w:p>
          <w:p w14:paraId="09DC3C57" w14:textId="77777777" w:rsidR="00FF2F7B" w:rsidRDefault="00FF2F7B" w:rsidP="004954DF">
            <w:pPr>
              <w:numPr>
                <w:ilvl w:val="0"/>
                <w:numId w:val="1"/>
              </w:numPr>
              <w:ind w:left="357" w:hanging="357"/>
              <w:rPr>
                <w:rFonts w:ascii="Calibri" w:eastAsia="MS Minngs" w:hAnsi="Calibri" w:cs="Arial"/>
                <w:noProof/>
                <w:sz w:val="22"/>
                <w:szCs w:val="22"/>
              </w:rPr>
            </w:pPr>
            <w:r>
              <w:rPr>
                <w:rFonts w:ascii="Calibri" w:eastAsia="MS Minngs" w:hAnsi="Calibri" w:cs="Arial"/>
                <w:noProof/>
                <w:sz w:val="22"/>
                <w:szCs w:val="22"/>
              </w:rPr>
              <w:t>UN Convention of the Right of the Child</w:t>
            </w:r>
          </w:p>
          <w:p w14:paraId="0C84D0B2" w14:textId="616238B5" w:rsidR="00FF2F7B" w:rsidRPr="005A27F3" w:rsidRDefault="00FF2F7B" w:rsidP="004954DF">
            <w:pPr>
              <w:numPr>
                <w:ilvl w:val="0"/>
                <w:numId w:val="1"/>
              </w:numPr>
              <w:ind w:left="357" w:hanging="357"/>
              <w:rPr>
                <w:rFonts w:ascii="Calibri" w:eastAsia="MS Minngs" w:hAnsi="Calibri" w:cs="Arial"/>
                <w:noProof/>
                <w:sz w:val="22"/>
                <w:szCs w:val="22"/>
              </w:rPr>
            </w:pPr>
            <w:r>
              <w:rPr>
                <w:rFonts w:ascii="Calibri" w:eastAsia="MS Minngs" w:hAnsi="Calibri" w:cs="Arial"/>
                <w:noProof/>
                <w:sz w:val="22"/>
                <w:szCs w:val="22"/>
              </w:rPr>
              <w:t>My Time, Our Place</w:t>
            </w:r>
          </w:p>
        </w:tc>
      </w:tr>
    </w:tbl>
    <w:p w14:paraId="3CE29F25" w14:textId="32F20B64" w:rsidR="005A27F3" w:rsidRDefault="005A27F3" w:rsidP="005A27F3">
      <w:pPr>
        <w:rPr>
          <w:rFonts w:ascii="Calibri" w:eastAsia="MS Minngs" w:hAnsi="Calibri" w:cs="Arial"/>
          <w:b/>
          <w:noProof/>
          <w:sz w:val="22"/>
          <w:szCs w:val="22"/>
        </w:rPr>
      </w:pPr>
    </w:p>
    <w:p w14:paraId="0AABBBFF" w14:textId="7957CFBE" w:rsidR="00014FDA" w:rsidRDefault="00014FDA" w:rsidP="005A27F3">
      <w:pPr>
        <w:rPr>
          <w:rFonts w:ascii="Calibri" w:eastAsia="MS Minngs" w:hAnsi="Calibri" w:cs="Arial"/>
          <w:b/>
          <w:noProof/>
          <w:sz w:val="22"/>
          <w:szCs w:val="22"/>
        </w:rPr>
      </w:pPr>
    </w:p>
    <w:p w14:paraId="38C9AF60" w14:textId="2C59B963" w:rsidR="00014FDA" w:rsidRDefault="00014FDA" w:rsidP="005A27F3">
      <w:pPr>
        <w:rPr>
          <w:rFonts w:ascii="Calibri" w:eastAsia="MS Minngs" w:hAnsi="Calibri" w:cs="Arial"/>
          <w:b/>
          <w:noProof/>
          <w:sz w:val="22"/>
          <w:szCs w:val="22"/>
        </w:rPr>
      </w:pPr>
    </w:p>
    <w:p w14:paraId="0929D7B2" w14:textId="77777777" w:rsidR="00014FDA" w:rsidRPr="005A27F3" w:rsidRDefault="00014FDA" w:rsidP="005A27F3">
      <w:pPr>
        <w:rPr>
          <w:rFonts w:ascii="Calibri" w:eastAsia="MS Minngs" w:hAnsi="Calibri" w:cs="Arial"/>
          <w:b/>
          <w:noProof/>
          <w:sz w:val="22"/>
          <w:szCs w:val="22"/>
        </w:rPr>
      </w:pPr>
    </w:p>
    <w:p w14:paraId="5D002642" w14:textId="77777777" w:rsidR="00517F94" w:rsidRPr="005A27F3" w:rsidRDefault="00517F94" w:rsidP="005A27F3">
      <w:pPr>
        <w:rPr>
          <w:rFonts w:ascii="Calibri" w:eastAsia="MS Minngs" w:hAnsi="Calibri" w:cs="Arial"/>
          <w:b/>
          <w:noProof/>
          <w:sz w:val="22"/>
          <w:szCs w:val="22"/>
        </w:rPr>
      </w:pPr>
      <w:r w:rsidRPr="005A27F3">
        <w:rPr>
          <w:rFonts w:ascii="Calibri" w:eastAsia="MS Minngs" w:hAnsi="Calibri" w:cs="Arial"/>
          <w:b/>
          <w:noProof/>
          <w:sz w:val="22"/>
          <w:szCs w:val="22"/>
        </w:rPr>
        <w:t>PROCEDURE</w:t>
      </w:r>
    </w:p>
    <w:p w14:paraId="69C88751" w14:textId="77777777" w:rsidR="00517F94" w:rsidRDefault="00517F94" w:rsidP="005A27F3">
      <w:pPr>
        <w:rPr>
          <w:rFonts w:ascii="Calibri" w:eastAsia="MS Minngs" w:hAnsi="Calibri" w:cs="Arial"/>
          <w:b/>
          <w:noProof/>
          <w:sz w:val="22"/>
          <w:szCs w:val="22"/>
        </w:rPr>
      </w:pPr>
    </w:p>
    <w:p w14:paraId="4B4E25F0" w14:textId="52A62A8D" w:rsidR="00FF2F7B" w:rsidRPr="003C57BD" w:rsidRDefault="00FF2F7B" w:rsidP="003C57BD">
      <w:pPr>
        <w:pStyle w:val="ListParagraph"/>
        <w:widowControl w:val="0"/>
        <w:numPr>
          <w:ilvl w:val="0"/>
          <w:numId w:val="3"/>
        </w:numPr>
        <w:tabs>
          <w:tab w:val="left" w:pos="810"/>
        </w:tabs>
        <w:autoSpaceDE w:val="0"/>
        <w:autoSpaceDN w:val="0"/>
        <w:adjustRightInd w:val="0"/>
        <w:spacing w:after="120"/>
        <w:ind w:left="357" w:hanging="357"/>
        <w:contextualSpacing w:val="0"/>
        <w:rPr>
          <w:rFonts w:ascii="Calibri" w:hAnsi="Calibri" w:cs="Arial"/>
          <w:b/>
          <w:sz w:val="22"/>
          <w:szCs w:val="22"/>
        </w:rPr>
      </w:pPr>
      <w:r w:rsidRPr="00090F08">
        <w:rPr>
          <w:rFonts w:ascii="Calibri" w:hAnsi="Calibri" w:cs="Arial"/>
          <w:b/>
          <w:sz w:val="22"/>
          <w:szCs w:val="22"/>
        </w:rPr>
        <w:t>Guidelines</w:t>
      </w:r>
    </w:p>
    <w:p w14:paraId="10123B49" w14:textId="5DAE41A6" w:rsidR="00FF2F7B" w:rsidRPr="00090F08" w:rsidRDefault="3A77C206" w:rsidP="00B20015">
      <w:pPr>
        <w:pStyle w:val="ListParagraph"/>
        <w:widowControl w:val="0"/>
        <w:numPr>
          <w:ilvl w:val="0"/>
          <w:numId w:val="4"/>
        </w:numPr>
        <w:autoSpaceDE w:val="0"/>
        <w:autoSpaceDN w:val="0"/>
        <w:adjustRightInd w:val="0"/>
        <w:spacing w:after="120"/>
        <w:ind w:left="709" w:hanging="283"/>
        <w:contextualSpacing w:val="0"/>
        <w:rPr>
          <w:rFonts w:ascii="Calibri" w:hAnsi="Calibri" w:cs="Arial"/>
          <w:sz w:val="22"/>
          <w:szCs w:val="22"/>
        </w:rPr>
      </w:pPr>
      <w:r w:rsidRPr="3A77C206">
        <w:rPr>
          <w:rFonts w:ascii="Calibri" w:hAnsi="Calibri" w:cs="Arial"/>
          <w:sz w:val="22"/>
          <w:szCs w:val="22"/>
        </w:rPr>
        <w:t>Educators will ensure that expectations relating to children’s behaviour are clear, and consequences for inappropriate behaviour are consistently applied.</w:t>
      </w:r>
    </w:p>
    <w:p w14:paraId="267923DB" w14:textId="2A0AA27C" w:rsidR="00FF2F7B" w:rsidRPr="00FF2F7B" w:rsidRDefault="3A77C206" w:rsidP="00B20015">
      <w:pPr>
        <w:pStyle w:val="ListParagraph"/>
        <w:widowControl w:val="0"/>
        <w:numPr>
          <w:ilvl w:val="0"/>
          <w:numId w:val="4"/>
        </w:numPr>
        <w:autoSpaceDE w:val="0"/>
        <w:autoSpaceDN w:val="0"/>
        <w:adjustRightInd w:val="0"/>
        <w:spacing w:after="120"/>
        <w:ind w:left="709" w:hanging="283"/>
        <w:contextualSpacing w:val="0"/>
        <w:rPr>
          <w:rFonts w:ascii="Calibri" w:hAnsi="Calibri" w:cs="Arial"/>
          <w:sz w:val="22"/>
          <w:szCs w:val="22"/>
        </w:rPr>
      </w:pPr>
      <w:r w:rsidRPr="3A77C206">
        <w:rPr>
          <w:rFonts w:ascii="Calibri" w:hAnsi="Calibri" w:cs="Arial"/>
          <w:sz w:val="22"/>
          <w:szCs w:val="22"/>
        </w:rPr>
        <w:t>Educators will</w:t>
      </w:r>
      <w:r w:rsidR="00CF1FD3">
        <w:rPr>
          <w:rFonts w:ascii="Calibri" w:hAnsi="Calibri" w:cs="Arial"/>
          <w:sz w:val="22"/>
          <w:szCs w:val="22"/>
        </w:rPr>
        <w:t xml:space="preserve"> </w:t>
      </w:r>
      <w:r w:rsidRPr="3A77C206">
        <w:rPr>
          <w:rFonts w:ascii="Calibri" w:hAnsi="Calibri" w:cs="Arial"/>
          <w:sz w:val="22"/>
          <w:szCs w:val="22"/>
        </w:rPr>
        <w:t>act as a positive role model for acceptable behaviour</w:t>
      </w:r>
      <w:r w:rsidR="00F716D8">
        <w:rPr>
          <w:rFonts w:ascii="Calibri" w:hAnsi="Calibri" w:cs="Arial"/>
          <w:sz w:val="22"/>
          <w:szCs w:val="22"/>
        </w:rPr>
        <w:t>, then</w:t>
      </w:r>
      <w:r w:rsidR="00CF1FD3">
        <w:rPr>
          <w:rFonts w:ascii="Calibri" w:hAnsi="Calibri" w:cs="Arial"/>
          <w:sz w:val="22"/>
          <w:szCs w:val="22"/>
        </w:rPr>
        <w:t xml:space="preserve"> </w:t>
      </w:r>
      <w:r w:rsidRPr="3A77C206">
        <w:rPr>
          <w:rFonts w:ascii="Calibri" w:hAnsi="Calibri" w:cs="Arial"/>
          <w:sz w:val="22"/>
          <w:szCs w:val="22"/>
        </w:rPr>
        <w:t>encourage and reward acceptable behaviour.</w:t>
      </w:r>
    </w:p>
    <w:p w14:paraId="2FA15034" w14:textId="5131E981" w:rsidR="00FF2F7B" w:rsidRPr="00FF2F7B" w:rsidRDefault="00FF2F7B" w:rsidP="00B20015">
      <w:pPr>
        <w:pStyle w:val="ListParagraph"/>
        <w:widowControl w:val="0"/>
        <w:numPr>
          <w:ilvl w:val="0"/>
          <w:numId w:val="4"/>
        </w:numPr>
        <w:autoSpaceDE w:val="0"/>
        <w:autoSpaceDN w:val="0"/>
        <w:adjustRightInd w:val="0"/>
        <w:spacing w:after="120"/>
        <w:ind w:left="709" w:hanging="283"/>
        <w:contextualSpacing w:val="0"/>
        <w:rPr>
          <w:rFonts w:ascii="Calibri" w:hAnsi="Calibri" w:cs="Arial"/>
          <w:sz w:val="22"/>
          <w:szCs w:val="22"/>
        </w:rPr>
      </w:pPr>
      <w:r w:rsidRPr="00FF2F7B">
        <w:rPr>
          <w:rFonts w:ascii="Calibri" w:hAnsi="Calibri" w:cs="Arial"/>
          <w:sz w:val="22"/>
          <w:szCs w:val="22"/>
        </w:rPr>
        <w:t>Educators will have access to training and support in positive approaches to behaviour management. This will be made available as part of the training budget.</w:t>
      </w:r>
    </w:p>
    <w:p w14:paraId="5A8EB3E8" w14:textId="77777777" w:rsidR="00FF2F7B" w:rsidRPr="00FF2F7B" w:rsidRDefault="00FF2F7B" w:rsidP="00B20015">
      <w:pPr>
        <w:pStyle w:val="ListParagraph"/>
        <w:widowControl w:val="0"/>
        <w:numPr>
          <w:ilvl w:val="0"/>
          <w:numId w:val="4"/>
        </w:numPr>
        <w:autoSpaceDE w:val="0"/>
        <w:autoSpaceDN w:val="0"/>
        <w:adjustRightInd w:val="0"/>
        <w:spacing w:after="120"/>
        <w:ind w:left="709" w:hanging="283"/>
        <w:contextualSpacing w:val="0"/>
        <w:rPr>
          <w:rFonts w:ascii="Calibri" w:hAnsi="Calibri" w:cs="Arial"/>
          <w:sz w:val="22"/>
          <w:szCs w:val="22"/>
        </w:rPr>
      </w:pPr>
      <w:r w:rsidRPr="00FF2F7B">
        <w:rPr>
          <w:rFonts w:ascii="Calibri" w:hAnsi="Calibri" w:cs="Arial"/>
          <w:sz w:val="22"/>
          <w:szCs w:val="22"/>
        </w:rPr>
        <w:t xml:space="preserve">Whilst at the service, we expect that the children will comply with the following basic rules: </w:t>
      </w:r>
    </w:p>
    <w:tbl>
      <w:tblPr>
        <w:tblStyle w:val="TableGrid"/>
        <w:tblW w:w="0" w:type="auto"/>
        <w:tblInd w:w="421" w:type="dxa"/>
        <w:tblBorders>
          <w:insideH w:val="none" w:sz="0" w:space="0" w:color="auto"/>
          <w:insideV w:val="none" w:sz="0" w:space="0" w:color="auto"/>
        </w:tblBorders>
        <w:tblLook w:val="04A0" w:firstRow="1" w:lastRow="0" w:firstColumn="1" w:lastColumn="0" w:noHBand="0" w:noVBand="1"/>
      </w:tblPr>
      <w:tblGrid>
        <w:gridCol w:w="2448"/>
        <w:gridCol w:w="2881"/>
        <w:gridCol w:w="2750"/>
      </w:tblGrid>
      <w:tr w:rsidR="003C57BD" w:rsidRPr="003C57BD" w14:paraId="2690FF62" w14:textId="77777777" w:rsidTr="0070001C">
        <w:tc>
          <w:tcPr>
            <w:tcW w:w="2448" w:type="dxa"/>
            <w:shd w:val="clear" w:color="auto" w:fill="DAEEF3" w:themeFill="accent5" w:themeFillTint="33"/>
          </w:tcPr>
          <w:p w14:paraId="39D4F919" w14:textId="3FD0ED9C" w:rsidR="003C57BD" w:rsidRPr="003C57BD" w:rsidRDefault="003C57BD" w:rsidP="003C57BD">
            <w:pPr>
              <w:spacing w:before="40" w:after="40"/>
              <w:jc w:val="center"/>
              <w:rPr>
                <w:rFonts w:ascii="Calibri" w:hAnsi="Calibri" w:cs="Arial"/>
                <w:b/>
                <w:sz w:val="22"/>
                <w:szCs w:val="22"/>
              </w:rPr>
            </w:pPr>
            <w:r>
              <w:rPr>
                <w:rFonts w:ascii="Calibri" w:hAnsi="Calibri" w:cs="Arial"/>
                <w:b/>
                <w:sz w:val="22"/>
                <w:szCs w:val="22"/>
              </w:rPr>
              <w:t>Respect</w:t>
            </w:r>
          </w:p>
        </w:tc>
        <w:tc>
          <w:tcPr>
            <w:tcW w:w="2881" w:type="dxa"/>
            <w:shd w:val="clear" w:color="auto" w:fill="F2F2F2" w:themeFill="background1" w:themeFillShade="F2"/>
          </w:tcPr>
          <w:p w14:paraId="3A64FA97" w14:textId="4D384114" w:rsidR="003C57BD" w:rsidRPr="003C57BD" w:rsidRDefault="003C57BD" w:rsidP="003C57BD">
            <w:pPr>
              <w:spacing w:before="40" w:after="40"/>
              <w:jc w:val="center"/>
              <w:rPr>
                <w:rFonts w:ascii="Calibri" w:hAnsi="Calibri" w:cs="Arial"/>
                <w:b/>
                <w:sz w:val="22"/>
                <w:szCs w:val="22"/>
              </w:rPr>
            </w:pPr>
            <w:r>
              <w:rPr>
                <w:rFonts w:ascii="Calibri" w:hAnsi="Calibri" w:cs="Arial"/>
                <w:b/>
                <w:sz w:val="22"/>
                <w:szCs w:val="22"/>
              </w:rPr>
              <w:t>Learning</w:t>
            </w:r>
          </w:p>
        </w:tc>
        <w:tc>
          <w:tcPr>
            <w:tcW w:w="2750" w:type="dxa"/>
            <w:shd w:val="clear" w:color="auto" w:fill="DAEEF3" w:themeFill="accent5" w:themeFillTint="33"/>
          </w:tcPr>
          <w:p w14:paraId="4EEE49C6" w14:textId="02257A14" w:rsidR="003C57BD" w:rsidRPr="003C57BD" w:rsidRDefault="003C57BD" w:rsidP="003C57BD">
            <w:pPr>
              <w:spacing w:before="40" w:after="40"/>
              <w:jc w:val="center"/>
              <w:rPr>
                <w:rFonts w:ascii="Calibri" w:hAnsi="Calibri" w:cs="Arial"/>
                <w:b/>
                <w:sz w:val="22"/>
                <w:szCs w:val="22"/>
              </w:rPr>
            </w:pPr>
            <w:r>
              <w:rPr>
                <w:rFonts w:ascii="Calibri" w:hAnsi="Calibri" w:cs="Arial"/>
                <w:b/>
                <w:sz w:val="22"/>
                <w:szCs w:val="22"/>
              </w:rPr>
              <w:t>Safety</w:t>
            </w:r>
          </w:p>
        </w:tc>
      </w:tr>
      <w:tr w:rsidR="003C57BD" w14:paraId="3BB37C71" w14:textId="77777777" w:rsidTr="0070001C">
        <w:tc>
          <w:tcPr>
            <w:tcW w:w="2448" w:type="dxa"/>
            <w:shd w:val="clear" w:color="auto" w:fill="DAEEF3" w:themeFill="accent5" w:themeFillTint="33"/>
            <w:vAlign w:val="center"/>
          </w:tcPr>
          <w:p w14:paraId="23A20CE6" w14:textId="72C914A0" w:rsidR="003C57BD" w:rsidRDefault="003C57BD" w:rsidP="003C57BD">
            <w:pPr>
              <w:spacing w:before="40" w:after="40"/>
              <w:jc w:val="center"/>
              <w:rPr>
                <w:rFonts w:ascii="Calibri" w:hAnsi="Calibri" w:cs="Arial"/>
                <w:sz w:val="22"/>
                <w:szCs w:val="22"/>
              </w:rPr>
            </w:pPr>
            <w:r>
              <w:rPr>
                <w:rFonts w:ascii="Calibri" w:hAnsi="Calibri" w:cs="Arial"/>
                <w:sz w:val="22"/>
                <w:szCs w:val="22"/>
              </w:rPr>
              <w:t>Use good manners</w:t>
            </w:r>
          </w:p>
        </w:tc>
        <w:tc>
          <w:tcPr>
            <w:tcW w:w="2881" w:type="dxa"/>
            <w:shd w:val="clear" w:color="auto" w:fill="F2F2F2" w:themeFill="background1" w:themeFillShade="F2"/>
            <w:vAlign w:val="center"/>
          </w:tcPr>
          <w:p w14:paraId="1AD5932C" w14:textId="54E2B95C" w:rsidR="003C57BD" w:rsidRDefault="003C57BD" w:rsidP="003C57BD">
            <w:pPr>
              <w:spacing w:before="40" w:after="40"/>
              <w:jc w:val="center"/>
              <w:rPr>
                <w:rFonts w:ascii="Calibri" w:hAnsi="Calibri" w:cs="Arial"/>
                <w:sz w:val="22"/>
                <w:szCs w:val="22"/>
              </w:rPr>
            </w:pPr>
            <w:r>
              <w:rPr>
                <w:rFonts w:ascii="Calibri" w:hAnsi="Calibri" w:cs="Arial"/>
                <w:sz w:val="22"/>
                <w:szCs w:val="22"/>
              </w:rPr>
              <w:t>Be curious and ask questions</w:t>
            </w:r>
          </w:p>
        </w:tc>
        <w:tc>
          <w:tcPr>
            <w:tcW w:w="2750" w:type="dxa"/>
            <w:shd w:val="clear" w:color="auto" w:fill="DAEEF3" w:themeFill="accent5" w:themeFillTint="33"/>
            <w:vAlign w:val="center"/>
          </w:tcPr>
          <w:p w14:paraId="0E7BBAA1" w14:textId="6B96F278" w:rsidR="003C57BD" w:rsidRDefault="003C57BD" w:rsidP="003C57BD">
            <w:pPr>
              <w:spacing w:before="40" w:after="40"/>
              <w:jc w:val="center"/>
              <w:rPr>
                <w:rFonts w:ascii="Calibri" w:hAnsi="Calibri" w:cs="Arial"/>
                <w:sz w:val="22"/>
                <w:szCs w:val="22"/>
              </w:rPr>
            </w:pPr>
            <w:r>
              <w:rPr>
                <w:rFonts w:ascii="Calibri" w:hAnsi="Calibri" w:cs="Arial"/>
                <w:sz w:val="22"/>
                <w:szCs w:val="22"/>
              </w:rPr>
              <w:t>Be a responsible cyber citizen</w:t>
            </w:r>
          </w:p>
        </w:tc>
      </w:tr>
      <w:tr w:rsidR="003C57BD" w14:paraId="32B030EC" w14:textId="77777777" w:rsidTr="0070001C">
        <w:tc>
          <w:tcPr>
            <w:tcW w:w="2448" w:type="dxa"/>
            <w:shd w:val="clear" w:color="auto" w:fill="DAEEF3" w:themeFill="accent5" w:themeFillTint="33"/>
            <w:vAlign w:val="center"/>
          </w:tcPr>
          <w:p w14:paraId="6FB9DF9A" w14:textId="293DA8EC" w:rsidR="003C57BD" w:rsidRDefault="003C57BD" w:rsidP="003C57BD">
            <w:pPr>
              <w:spacing w:before="40" w:after="40"/>
              <w:jc w:val="center"/>
              <w:rPr>
                <w:rFonts w:ascii="Calibri" w:hAnsi="Calibri" w:cs="Arial"/>
                <w:sz w:val="22"/>
                <w:szCs w:val="22"/>
              </w:rPr>
            </w:pPr>
            <w:r>
              <w:rPr>
                <w:rFonts w:ascii="Calibri" w:hAnsi="Calibri" w:cs="Arial"/>
                <w:sz w:val="22"/>
                <w:szCs w:val="22"/>
              </w:rPr>
              <w:t>Look after care centre property</w:t>
            </w:r>
          </w:p>
        </w:tc>
        <w:tc>
          <w:tcPr>
            <w:tcW w:w="2881" w:type="dxa"/>
            <w:shd w:val="clear" w:color="auto" w:fill="F2F2F2" w:themeFill="background1" w:themeFillShade="F2"/>
            <w:vAlign w:val="center"/>
          </w:tcPr>
          <w:p w14:paraId="48C40E02" w14:textId="6C223857" w:rsidR="003C57BD" w:rsidRDefault="003C57BD" w:rsidP="003C57BD">
            <w:pPr>
              <w:spacing w:before="40" w:after="40"/>
              <w:jc w:val="center"/>
              <w:rPr>
                <w:rFonts w:ascii="Calibri" w:hAnsi="Calibri" w:cs="Arial"/>
                <w:sz w:val="22"/>
                <w:szCs w:val="22"/>
              </w:rPr>
            </w:pPr>
            <w:r>
              <w:rPr>
                <w:rFonts w:ascii="Calibri" w:hAnsi="Calibri" w:cs="Arial"/>
                <w:sz w:val="22"/>
                <w:szCs w:val="22"/>
              </w:rPr>
              <w:t>Link your knowledge and thinking together to create new ideas</w:t>
            </w:r>
          </w:p>
        </w:tc>
        <w:tc>
          <w:tcPr>
            <w:tcW w:w="2750" w:type="dxa"/>
            <w:shd w:val="clear" w:color="auto" w:fill="DAEEF3" w:themeFill="accent5" w:themeFillTint="33"/>
            <w:vAlign w:val="center"/>
          </w:tcPr>
          <w:p w14:paraId="245A2E55" w14:textId="512100DA" w:rsidR="003C57BD" w:rsidRDefault="003C57BD" w:rsidP="003C57BD">
            <w:pPr>
              <w:spacing w:before="40" w:after="40"/>
              <w:jc w:val="center"/>
              <w:rPr>
                <w:rFonts w:ascii="Calibri" w:hAnsi="Calibri" w:cs="Arial"/>
                <w:sz w:val="22"/>
                <w:szCs w:val="22"/>
              </w:rPr>
            </w:pPr>
            <w:r>
              <w:rPr>
                <w:rFonts w:ascii="Calibri" w:hAnsi="Calibri" w:cs="Arial"/>
                <w:sz w:val="22"/>
                <w:szCs w:val="22"/>
              </w:rPr>
              <w:t>Use equipment the correct way</w:t>
            </w:r>
          </w:p>
        </w:tc>
      </w:tr>
      <w:tr w:rsidR="003C57BD" w14:paraId="0908DB06" w14:textId="77777777" w:rsidTr="0070001C">
        <w:tc>
          <w:tcPr>
            <w:tcW w:w="2448" w:type="dxa"/>
            <w:shd w:val="clear" w:color="auto" w:fill="DAEEF3" w:themeFill="accent5" w:themeFillTint="33"/>
            <w:vAlign w:val="center"/>
          </w:tcPr>
          <w:p w14:paraId="2C51907F" w14:textId="703B53F3" w:rsidR="003C57BD" w:rsidRDefault="003C57BD" w:rsidP="003C57BD">
            <w:pPr>
              <w:spacing w:before="40" w:after="40"/>
              <w:jc w:val="center"/>
              <w:rPr>
                <w:rFonts w:ascii="Calibri" w:hAnsi="Calibri" w:cs="Arial"/>
                <w:sz w:val="22"/>
                <w:szCs w:val="22"/>
              </w:rPr>
            </w:pPr>
            <w:r>
              <w:rPr>
                <w:rFonts w:ascii="Calibri" w:hAnsi="Calibri" w:cs="Arial"/>
                <w:sz w:val="22"/>
                <w:szCs w:val="22"/>
              </w:rPr>
              <w:t>Use kind words and actions</w:t>
            </w:r>
          </w:p>
        </w:tc>
        <w:tc>
          <w:tcPr>
            <w:tcW w:w="2881" w:type="dxa"/>
            <w:shd w:val="clear" w:color="auto" w:fill="F2F2F2" w:themeFill="background1" w:themeFillShade="F2"/>
            <w:vAlign w:val="center"/>
          </w:tcPr>
          <w:p w14:paraId="50212BE8" w14:textId="6643B683" w:rsidR="003C57BD" w:rsidRDefault="003C57BD" w:rsidP="003C57BD">
            <w:pPr>
              <w:spacing w:before="40" w:after="40"/>
              <w:jc w:val="center"/>
              <w:rPr>
                <w:rFonts w:ascii="Calibri" w:hAnsi="Calibri" w:cs="Arial"/>
                <w:sz w:val="22"/>
                <w:szCs w:val="22"/>
              </w:rPr>
            </w:pPr>
            <w:r>
              <w:rPr>
                <w:rFonts w:ascii="Calibri" w:hAnsi="Calibri" w:cs="Arial"/>
                <w:sz w:val="22"/>
                <w:szCs w:val="22"/>
              </w:rPr>
              <w:t>Take pride in your work</w:t>
            </w:r>
          </w:p>
        </w:tc>
        <w:tc>
          <w:tcPr>
            <w:tcW w:w="2750" w:type="dxa"/>
            <w:shd w:val="clear" w:color="auto" w:fill="DAEEF3" w:themeFill="accent5" w:themeFillTint="33"/>
            <w:vAlign w:val="center"/>
          </w:tcPr>
          <w:p w14:paraId="239E3FF8" w14:textId="7FE733C7" w:rsidR="003C57BD" w:rsidRDefault="003C57BD" w:rsidP="003C57BD">
            <w:pPr>
              <w:spacing w:before="40" w:after="40"/>
              <w:jc w:val="center"/>
              <w:rPr>
                <w:rFonts w:ascii="Calibri" w:hAnsi="Calibri" w:cs="Arial"/>
                <w:sz w:val="22"/>
                <w:szCs w:val="22"/>
              </w:rPr>
            </w:pPr>
            <w:r>
              <w:rPr>
                <w:rFonts w:ascii="Calibri" w:hAnsi="Calibri" w:cs="Arial"/>
                <w:sz w:val="22"/>
                <w:szCs w:val="22"/>
              </w:rPr>
              <w:t>Thinking before you act</w:t>
            </w:r>
          </w:p>
        </w:tc>
      </w:tr>
      <w:tr w:rsidR="003C57BD" w14:paraId="34FD3D39" w14:textId="77777777" w:rsidTr="0070001C">
        <w:tc>
          <w:tcPr>
            <w:tcW w:w="2448" w:type="dxa"/>
            <w:shd w:val="clear" w:color="auto" w:fill="DAEEF3" w:themeFill="accent5" w:themeFillTint="33"/>
            <w:vAlign w:val="center"/>
          </w:tcPr>
          <w:p w14:paraId="33C7250F" w14:textId="7AB71D31" w:rsidR="003C57BD" w:rsidRDefault="003C57BD" w:rsidP="003C57BD">
            <w:pPr>
              <w:spacing w:before="40" w:after="40"/>
              <w:jc w:val="center"/>
              <w:rPr>
                <w:rFonts w:ascii="Calibri" w:hAnsi="Calibri" w:cs="Arial"/>
                <w:sz w:val="22"/>
                <w:szCs w:val="22"/>
              </w:rPr>
            </w:pPr>
            <w:r>
              <w:rPr>
                <w:rFonts w:ascii="Calibri" w:hAnsi="Calibri" w:cs="Arial"/>
                <w:sz w:val="22"/>
                <w:szCs w:val="22"/>
              </w:rPr>
              <w:t>Be friendly and support others</w:t>
            </w:r>
          </w:p>
        </w:tc>
        <w:tc>
          <w:tcPr>
            <w:tcW w:w="2881" w:type="dxa"/>
            <w:shd w:val="clear" w:color="auto" w:fill="F2F2F2" w:themeFill="background1" w:themeFillShade="F2"/>
            <w:vAlign w:val="center"/>
          </w:tcPr>
          <w:p w14:paraId="79E58CE8" w14:textId="40B9F3BF" w:rsidR="003C57BD" w:rsidRDefault="003C57BD" w:rsidP="003C57BD">
            <w:pPr>
              <w:spacing w:before="40" w:after="40"/>
              <w:jc w:val="center"/>
              <w:rPr>
                <w:rFonts w:ascii="Calibri" w:hAnsi="Calibri" w:cs="Arial"/>
                <w:sz w:val="22"/>
                <w:szCs w:val="22"/>
              </w:rPr>
            </w:pPr>
            <w:r>
              <w:rPr>
                <w:rFonts w:ascii="Calibri" w:hAnsi="Calibri" w:cs="Arial"/>
                <w:sz w:val="22"/>
                <w:szCs w:val="22"/>
              </w:rPr>
              <w:t>Collaborate with others</w:t>
            </w:r>
          </w:p>
        </w:tc>
        <w:tc>
          <w:tcPr>
            <w:tcW w:w="2750" w:type="dxa"/>
            <w:shd w:val="clear" w:color="auto" w:fill="DAEEF3" w:themeFill="accent5" w:themeFillTint="33"/>
            <w:vAlign w:val="center"/>
          </w:tcPr>
          <w:p w14:paraId="765BA606" w14:textId="4178E91A" w:rsidR="003C57BD" w:rsidRDefault="003C57BD" w:rsidP="003C57BD">
            <w:pPr>
              <w:spacing w:before="40" w:after="40"/>
              <w:jc w:val="center"/>
              <w:rPr>
                <w:rFonts w:ascii="Calibri" w:hAnsi="Calibri" w:cs="Arial"/>
                <w:sz w:val="22"/>
                <w:szCs w:val="22"/>
              </w:rPr>
            </w:pPr>
            <w:r>
              <w:rPr>
                <w:rFonts w:ascii="Calibri" w:hAnsi="Calibri" w:cs="Arial"/>
                <w:sz w:val="22"/>
                <w:szCs w:val="22"/>
              </w:rPr>
              <w:t>Wear a hat when outside</w:t>
            </w:r>
          </w:p>
        </w:tc>
      </w:tr>
      <w:tr w:rsidR="003C57BD" w14:paraId="41CF1673" w14:textId="77777777" w:rsidTr="0070001C">
        <w:tc>
          <w:tcPr>
            <w:tcW w:w="2448" w:type="dxa"/>
            <w:shd w:val="clear" w:color="auto" w:fill="DAEEF3" w:themeFill="accent5" w:themeFillTint="33"/>
            <w:vAlign w:val="center"/>
          </w:tcPr>
          <w:p w14:paraId="72229616" w14:textId="7AB38E25" w:rsidR="003C57BD" w:rsidRDefault="003C57BD" w:rsidP="003C57BD">
            <w:pPr>
              <w:spacing w:before="40" w:after="40"/>
              <w:jc w:val="center"/>
              <w:rPr>
                <w:rFonts w:ascii="Calibri" w:hAnsi="Calibri" w:cs="Arial"/>
                <w:sz w:val="22"/>
                <w:szCs w:val="22"/>
              </w:rPr>
            </w:pPr>
            <w:r>
              <w:rPr>
                <w:rFonts w:ascii="Calibri" w:hAnsi="Calibri" w:cs="Arial"/>
                <w:sz w:val="22"/>
                <w:szCs w:val="22"/>
              </w:rPr>
              <w:t>Listen and be fair</w:t>
            </w:r>
          </w:p>
        </w:tc>
        <w:tc>
          <w:tcPr>
            <w:tcW w:w="2881" w:type="dxa"/>
            <w:shd w:val="clear" w:color="auto" w:fill="F2F2F2" w:themeFill="background1" w:themeFillShade="F2"/>
            <w:vAlign w:val="center"/>
          </w:tcPr>
          <w:p w14:paraId="33E4B6CA" w14:textId="34E1E1BF" w:rsidR="003C57BD" w:rsidRDefault="003C57BD" w:rsidP="003C57BD">
            <w:pPr>
              <w:spacing w:before="40" w:after="40"/>
              <w:jc w:val="center"/>
              <w:rPr>
                <w:rFonts w:ascii="Calibri" w:hAnsi="Calibri" w:cs="Arial"/>
                <w:sz w:val="22"/>
                <w:szCs w:val="22"/>
              </w:rPr>
            </w:pPr>
            <w:r>
              <w:rPr>
                <w:rFonts w:ascii="Calibri" w:hAnsi="Calibri" w:cs="Arial"/>
                <w:sz w:val="22"/>
                <w:szCs w:val="22"/>
              </w:rPr>
              <w:t>Understand how you learn</w:t>
            </w:r>
          </w:p>
        </w:tc>
        <w:tc>
          <w:tcPr>
            <w:tcW w:w="2750" w:type="dxa"/>
            <w:shd w:val="clear" w:color="auto" w:fill="DAEEF3" w:themeFill="accent5" w:themeFillTint="33"/>
            <w:vAlign w:val="center"/>
          </w:tcPr>
          <w:p w14:paraId="68453354" w14:textId="0725F7A0" w:rsidR="003C57BD" w:rsidRDefault="003C57BD" w:rsidP="003C57BD">
            <w:pPr>
              <w:spacing w:before="40" w:after="40"/>
              <w:jc w:val="center"/>
              <w:rPr>
                <w:rFonts w:ascii="Calibri" w:hAnsi="Calibri" w:cs="Arial"/>
                <w:sz w:val="22"/>
                <w:szCs w:val="22"/>
              </w:rPr>
            </w:pPr>
            <w:r>
              <w:rPr>
                <w:rFonts w:ascii="Calibri" w:hAnsi="Calibri" w:cs="Arial"/>
                <w:sz w:val="22"/>
                <w:szCs w:val="22"/>
              </w:rPr>
              <w:t>Play safely in the right areas</w:t>
            </w:r>
          </w:p>
        </w:tc>
      </w:tr>
      <w:tr w:rsidR="003C57BD" w14:paraId="7F6EFF1F" w14:textId="77777777" w:rsidTr="0070001C">
        <w:tc>
          <w:tcPr>
            <w:tcW w:w="2448" w:type="dxa"/>
            <w:shd w:val="clear" w:color="auto" w:fill="DAEEF3" w:themeFill="accent5" w:themeFillTint="33"/>
            <w:vAlign w:val="center"/>
          </w:tcPr>
          <w:p w14:paraId="409D1A0F" w14:textId="45EEF180" w:rsidR="003C57BD" w:rsidRDefault="003C57BD" w:rsidP="003C57BD">
            <w:pPr>
              <w:spacing w:before="40" w:after="40"/>
              <w:jc w:val="center"/>
              <w:rPr>
                <w:rFonts w:ascii="Calibri" w:hAnsi="Calibri" w:cs="Arial"/>
                <w:sz w:val="22"/>
                <w:szCs w:val="22"/>
              </w:rPr>
            </w:pPr>
          </w:p>
        </w:tc>
        <w:tc>
          <w:tcPr>
            <w:tcW w:w="2881" w:type="dxa"/>
            <w:shd w:val="clear" w:color="auto" w:fill="F2F2F2" w:themeFill="background1" w:themeFillShade="F2"/>
            <w:vAlign w:val="center"/>
          </w:tcPr>
          <w:p w14:paraId="65FD9AF2" w14:textId="33BEA478" w:rsidR="003C57BD" w:rsidRDefault="003C57BD" w:rsidP="003C57BD">
            <w:pPr>
              <w:spacing w:before="40" w:after="40"/>
              <w:jc w:val="center"/>
              <w:rPr>
                <w:rFonts w:ascii="Calibri" w:hAnsi="Calibri" w:cs="Arial"/>
                <w:sz w:val="22"/>
                <w:szCs w:val="22"/>
              </w:rPr>
            </w:pPr>
            <w:r>
              <w:rPr>
                <w:rFonts w:ascii="Calibri" w:hAnsi="Calibri" w:cs="Arial"/>
                <w:sz w:val="22"/>
                <w:szCs w:val="22"/>
              </w:rPr>
              <w:t>Challenge yourself</w:t>
            </w:r>
          </w:p>
        </w:tc>
        <w:tc>
          <w:tcPr>
            <w:tcW w:w="2750" w:type="dxa"/>
            <w:shd w:val="clear" w:color="auto" w:fill="DAEEF3" w:themeFill="accent5" w:themeFillTint="33"/>
            <w:vAlign w:val="center"/>
          </w:tcPr>
          <w:p w14:paraId="4D2E2C86" w14:textId="77777777" w:rsidR="003C57BD" w:rsidRDefault="003C57BD" w:rsidP="003C57BD">
            <w:pPr>
              <w:spacing w:before="40" w:after="40"/>
              <w:jc w:val="center"/>
              <w:rPr>
                <w:rFonts w:ascii="Calibri" w:hAnsi="Calibri" w:cs="Arial"/>
                <w:sz w:val="22"/>
                <w:szCs w:val="22"/>
              </w:rPr>
            </w:pPr>
          </w:p>
        </w:tc>
      </w:tr>
    </w:tbl>
    <w:p w14:paraId="001606F6" w14:textId="77777777" w:rsidR="00FF2F7B" w:rsidRDefault="00FF2F7B" w:rsidP="00F51165">
      <w:pPr>
        <w:rPr>
          <w:rFonts w:ascii="Calibri" w:hAnsi="Calibri" w:cs="Arial"/>
          <w:sz w:val="22"/>
          <w:szCs w:val="22"/>
        </w:rPr>
      </w:pPr>
    </w:p>
    <w:p w14:paraId="66850852" w14:textId="673FDA61" w:rsidR="00FF2F7B" w:rsidRPr="003C57BD" w:rsidRDefault="00FF2F7B" w:rsidP="003C57BD">
      <w:pPr>
        <w:pStyle w:val="ListParagraph"/>
        <w:widowControl w:val="0"/>
        <w:numPr>
          <w:ilvl w:val="0"/>
          <w:numId w:val="3"/>
        </w:numPr>
        <w:tabs>
          <w:tab w:val="left" w:pos="810"/>
        </w:tabs>
        <w:autoSpaceDE w:val="0"/>
        <w:autoSpaceDN w:val="0"/>
        <w:adjustRightInd w:val="0"/>
        <w:spacing w:after="120"/>
        <w:contextualSpacing w:val="0"/>
        <w:rPr>
          <w:rFonts w:ascii="Calibri" w:hAnsi="Calibri" w:cs="Arial"/>
          <w:b/>
          <w:sz w:val="22"/>
          <w:szCs w:val="22"/>
        </w:rPr>
      </w:pPr>
      <w:r w:rsidRPr="003C57BD">
        <w:rPr>
          <w:rFonts w:ascii="Calibri" w:hAnsi="Calibri" w:cs="Arial"/>
          <w:b/>
          <w:sz w:val="22"/>
          <w:szCs w:val="22"/>
        </w:rPr>
        <w:t>Guiding Children’s Behaviour:</w:t>
      </w:r>
    </w:p>
    <w:p w14:paraId="5C526B78" w14:textId="03C2F39A" w:rsidR="00FF2F7B" w:rsidRPr="00FF2F7B" w:rsidRDefault="00FF2F7B" w:rsidP="00AF3193">
      <w:pPr>
        <w:pStyle w:val="ListParagraph"/>
        <w:widowControl w:val="0"/>
        <w:numPr>
          <w:ilvl w:val="0"/>
          <w:numId w:val="4"/>
        </w:numPr>
        <w:autoSpaceDE w:val="0"/>
        <w:autoSpaceDN w:val="0"/>
        <w:adjustRightInd w:val="0"/>
        <w:spacing w:after="120"/>
        <w:ind w:left="709"/>
        <w:contextualSpacing w:val="0"/>
        <w:rPr>
          <w:rFonts w:ascii="Calibri" w:hAnsi="Calibri" w:cs="Arial"/>
          <w:sz w:val="22"/>
          <w:szCs w:val="22"/>
        </w:rPr>
      </w:pPr>
      <w:r w:rsidRPr="00FF2F7B">
        <w:rPr>
          <w:rFonts w:ascii="Calibri" w:hAnsi="Calibri" w:cs="Arial"/>
          <w:sz w:val="22"/>
          <w:szCs w:val="22"/>
        </w:rPr>
        <w:t xml:space="preserve"> Steps that educators take towards establishing good behaviour management include: </w:t>
      </w:r>
    </w:p>
    <w:p w14:paraId="60F1BE79" w14:textId="23958CA3" w:rsidR="00FF2F7B" w:rsidRPr="003C57BD" w:rsidRDefault="3A77C206" w:rsidP="00AF3193">
      <w:pPr>
        <w:pStyle w:val="ListParagraph"/>
        <w:widowControl w:val="0"/>
        <w:numPr>
          <w:ilvl w:val="1"/>
          <w:numId w:val="4"/>
        </w:numPr>
        <w:tabs>
          <w:tab w:val="left" w:pos="810"/>
          <w:tab w:val="left" w:pos="1260"/>
        </w:tabs>
        <w:autoSpaceDE w:val="0"/>
        <w:autoSpaceDN w:val="0"/>
        <w:adjustRightInd w:val="0"/>
        <w:spacing w:after="120"/>
        <w:contextualSpacing w:val="0"/>
        <w:rPr>
          <w:rFonts w:ascii="Calibri" w:hAnsi="Calibri" w:cs="Arial"/>
          <w:sz w:val="22"/>
          <w:szCs w:val="22"/>
        </w:rPr>
      </w:pPr>
      <w:r w:rsidRPr="3A77C206">
        <w:rPr>
          <w:rFonts w:ascii="Calibri" w:hAnsi="Calibri" w:cs="Arial"/>
          <w:sz w:val="22"/>
          <w:szCs w:val="22"/>
        </w:rPr>
        <w:t>Establishing positive relationships, which are the foundation for building children’s self-respect, self- worth and feelings of security.</w:t>
      </w:r>
    </w:p>
    <w:p w14:paraId="352506AB" w14:textId="12CCEE68" w:rsidR="00FF2F7B" w:rsidRPr="003C57BD" w:rsidRDefault="3A77C206" w:rsidP="00AF3193">
      <w:pPr>
        <w:pStyle w:val="ListParagraph"/>
        <w:widowControl w:val="0"/>
        <w:numPr>
          <w:ilvl w:val="1"/>
          <w:numId w:val="4"/>
        </w:numPr>
        <w:tabs>
          <w:tab w:val="left" w:pos="810"/>
          <w:tab w:val="left" w:pos="1260"/>
        </w:tabs>
        <w:autoSpaceDE w:val="0"/>
        <w:autoSpaceDN w:val="0"/>
        <w:adjustRightInd w:val="0"/>
        <w:spacing w:after="120"/>
        <w:contextualSpacing w:val="0"/>
        <w:rPr>
          <w:rFonts w:ascii="Calibri" w:hAnsi="Calibri" w:cs="Arial"/>
          <w:sz w:val="22"/>
          <w:szCs w:val="22"/>
        </w:rPr>
      </w:pPr>
      <w:r w:rsidRPr="3A77C206">
        <w:rPr>
          <w:rFonts w:ascii="Calibri" w:hAnsi="Calibri" w:cs="Arial"/>
          <w:sz w:val="22"/>
          <w:szCs w:val="22"/>
        </w:rPr>
        <w:t>Observing children to identify triggers for challenging behaviours. Paying attention to the child’s developmental level and any program issues that may be impacting on the behaviour.</w:t>
      </w:r>
    </w:p>
    <w:p w14:paraId="687D985F" w14:textId="45E56B0E" w:rsidR="00FF2F7B" w:rsidRPr="003C57BD" w:rsidRDefault="3A77C206" w:rsidP="00AF3193">
      <w:pPr>
        <w:pStyle w:val="ListParagraph"/>
        <w:widowControl w:val="0"/>
        <w:numPr>
          <w:ilvl w:val="1"/>
          <w:numId w:val="4"/>
        </w:numPr>
        <w:tabs>
          <w:tab w:val="left" w:pos="810"/>
          <w:tab w:val="left" w:pos="1260"/>
        </w:tabs>
        <w:autoSpaceDE w:val="0"/>
        <w:autoSpaceDN w:val="0"/>
        <w:adjustRightInd w:val="0"/>
        <w:spacing w:after="120"/>
        <w:contextualSpacing w:val="0"/>
        <w:rPr>
          <w:rFonts w:ascii="Calibri" w:hAnsi="Calibri" w:cs="Arial"/>
          <w:sz w:val="22"/>
          <w:szCs w:val="22"/>
        </w:rPr>
      </w:pPr>
      <w:r w:rsidRPr="3A77C206">
        <w:rPr>
          <w:rFonts w:ascii="Calibri" w:hAnsi="Calibri" w:cs="Arial"/>
          <w:sz w:val="22"/>
          <w:szCs w:val="22"/>
        </w:rPr>
        <w:t xml:space="preserve">Using positive approaches to behaviour guidance. Some of these include positive acknowledgement, redirection, giving explanations, encouragement, giving help, collaborating to solve problems and helping children to understand the consequences and impact of their behaviour.  </w:t>
      </w:r>
    </w:p>
    <w:p w14:paraId="354B74F1" w14:textId="5B613364" w:rsidR="00FF2F7B" w:rsidRPr="003C57BD" w:rsidRDefault="3A77C206" w:rsidP="00AF3193">
      <w:pPr>
        <w:pStyle w:val="ListParagraph"/>
        <w:widowControl w:val="0"/>
        <w:numPr>
          <w:ilvl w:val="1"/>
          <w:numId w:val="4"/>
        </w:numPr>
        <w:tabs>
          <w:tab w:val="left" w:pos="810"/>
          <w:tab w:val="left" w:pos="1260"/>
        </w:tabs>
        <w:autoSpaceDE w:val="0"/>
        <w:autoSpaceDN w:val="0"/>
        <w:adjustRightInd w:val="0"/>
        <w:spacing w:after="120"/>
        <w:contextualSpacing w:val="0"/>
        <w:rPr>
          <w:rFonts w:ascii="Calibri" w:hAnsi="Calibri" w:cs="Arial"/>
          <w:sz w:val="22"/>
          <w:szCs w:val="22"/>
        </w:rPr>
      </w:pPr>
      <w:r w:rsidRPr="3A77C206">
        <w:rPr>
          <w:rFonts w:ascii="Calibri" w:hAnsi="Calibri" w:cs="Arial"/>
          <w:sz w:val="22"/>
          <w:szCs w:val="22"/>
        </w:rPr>
        <w:t xml:space="preserve">Supporting children by providing acceptable alternative behaviours when challenging behaviour occurs. </w:t>
      </w:r>
    </w:p>
    <w:p w14:paraId="2AD201C4" w14:textId="33327FAF" w:rsidR="00FF2F7B" w:rsidRPr="003C57BD" w:rsidRDefault="3A77C206" w:rsidP="00AF3193">
      <w:pPr>
        <w:pStyle w:val="ListParagraph"/>
        <w:widowControl w:val="0"/>
        <w:numPr>
          <w:ilvl w:val="1"/>
          <w:numId w:val="4"/>
        </w:numPr>
        <w:tabs>
          <w:tab w:val="left" w:pos="810"/>
          <w:tab w:val="left" w:pos="1260"/>
        </w:tabs>
        <w:autoSpaceDE w:val="0"/>
        <w:autoSpaceDN w:val="0"/>
        <w:adjustRightInd w:val="0"/>
        <w:spacing w:after="120"/>
        <w:contextualSpacing w:val="0"/>
        <w:rPr>
          <w:rFonts w:ascii="Calibri" w:hAnsi="Calibri" w:cs="Arial"/>
          <w:sz w:val="22"/>
          <w:szCs w:val="22"/>
        </w:rPr>
      </w:pPr>
      <w:r w:rsidRPr="3A77C206">
        <w:rPr>
          <w:rFonts w:ascii="Calibri" w:hAnsi="Calibri" w:cs="Arial"/>
          <w:sz w:val="22"/>
          <w:szCs w:val="22"/>
        </w:rPr>
        <w:t xml:space="preserve">Ensuring limits are consistent, carried out in a calm, firm manner, followed through and that children are helped to behave within the limits. </w:t>
      </w:r>
    </w:p>
    <w:p w14:paraId="559A893A" w14:textId="0FC37093" w:rsidR="00FF2F7B" w:rsidRPr="003C57BD" w:rsidRDefault="3A77C206" w:rsidP="00AF3193">
      <w:pPr>
        <w:pStyle w:val="ListParagraph"/>
        <w:widowControl w:val="0"/>
        <w:numPr>
          <w:ilvl w:val="1"/>
          <w:numId w:val="4"/>
        </w:numPr>
        <w:tabs>
          <w:tab w:val="left" w:pos="810"/>
          <w:tab w:val="left" w:pos="1260"/>
        </w:tabs>
        <w:autoSpaceDE w:val="0"/>
        <w:autoSpaceDN w:val="0"/>
        <w:adjustRightInd w:val="0"/>
        <w:spacing w:after="120"/>
        <w:ind w:left="709"/>
        <w:contextualSpacing w:val="0"/>
        <w:rPr>
          <w:rFonts w:ascii="Calibri" w:hAnsi="Calibri" w:cs="Arial"/>
          <w:sz w:val="22"/>
          <w:szCs w:val="22"/>
        </w:rPr>
      </w:pPr>
      <w:r w:rsidRPr="3A77C206">
        <w:rPr>
          <w:rFonts w:ascii="Calibri" w:hAnsi="Calibri" w:cs="Arial"/>
          <w:sz w:val="22"/>
          <w:szCs w:val="22"/>
        </w:rPr>
        <w:t xml:space="preserve">Involving the family and the child in appropriate ways in addressing challenging behaviour. </w:t>
      </w:r>
    </w:p>
    <w:p w14:paraId="2D26BF35" w14:textId="3B39E0EE" w:rsidR="00FF2F7B" w:rsidRPr="003C57BD" w:rsidRDefault="3A77C206" w:rsidP="00AF3193">
      <w:pPr>
        <w:pStyle w:val="ListParagraph"/>
        <w:widowControl w:val="0"/>
        <w:numPr>
          <w:ilvl w:val="1"/>
          <w:numId w:val="4"/>
        </w:numPr>
        <w:tabs>
          <w:tab w:val="left" w:pos="810"/>
          <w:tab w:val="left" w:pos="1260"/>
        </w:tabs>
        <w:autoSpaceDE w:val="0"/>
        <w:autoSpaceDN w:val="0"/>
        <w:adjustRightInd w:val="0"/>
        <w:spacing w:after="120"/>
        <w:ind w:left="709"/>
        <w:contextualSpacing w:val="0"/>
        <w:rPr>
          <w:rFonts w:ascii="Calibri" w:hAnsi="Calibri" w:cs="Arial"/>
          <w:sz w:val="22"/>
          <w:szCs w:val="22"/>
        </w:rPr>
      </w:pPr>
      <w:r w:rsidRPr="3A77C206">
        <w:rPr>
          <w:rFonts w:ascii="Calibri" w:hAnsi="Calibri" w:cs="Arial"/>
          <w:sz w:val="22"/>
          <w:szCs w:val="22"/>
        </w:rPr>
        <w:t xml:space="preserve">Using other professionals when necessary to help with behaviour guidance, for example, the Inclusion Support Facilitator (ISF). </w:t>
      </w:r>
    </w:p>
    <w:p w14:paraId="42822F24" w14:textId="1E721FEC" w:rsidR="00FF2F7B" w:rsidRPr="003C57BD" w:rsidRDefault="3A77C206" w:rsidP="00AF3193">
      <w:pPr>
        <w:pStyle w:val="ListParagraph"/>
        <w:widowControl w:val="0"/>
        <w:numPr>
          <w:ilvl w:val="1"/>
          <w:numId w:val="4"/>
        </w:numPr>
        <w:tabs>
          <w:tab w:val="left" w:pos="810"/>
          <w:tab w:val="left" w:pos="1260"/>
        </w:tabs>
        <w:autoSpaceDE w:val="0"/>
        <w:autoSpaceDN w:val="0"/>
        <w:adjustRightInd w:val="0"/>
        <w:spacing w:after="120"/>
        <w:ind w:left="709"/>
        <w:contextualSpacing w:val="0"/>
        <w:rPr>
          <w:rFonts w:ascii="Calibri" w:hAnsi="Calibri" w:cs="Arial"/>
          <w:sz w:val="22"/>
          <w:szCs w:val="22"/>
        </w:rPr>
      </w:pPr>
      <w:r w:rsidRPr="3A77C206">
        <w:rPr>
          <w:rFonts w:ascii="Calibri" w:hAnsi="Calibri" w:cs="Arial"/>
          <w:sz w:val="22"/>
          <w:szCs w:val="22"/>
        </w:rPr>
        <w:t xml:space="preserve">Identifying children’s strengths and building on them. </w:t>
      </w:r>
    </w:p>
    <w:p w14:paraId="17575E95" w14:textId="77777777" w:rsidR="00FF2F7B" w:rsidRPr="003C57BD" w:rsidRDefault="00FF2F7B" w:rsidP="00AF3193">
      <w:pPr>
        <w:pStyle w:val="ListParagraph"/>
        <w:widowControl w:val="0"/>
        <w:numPr>
          <w:ilvl w:val="1"/>
          <w:numId w:val="4"/>
        </w:numPr>
        <w:tabs>
          <w:tab w:val="left" w:pos="810"/>
          <w:tab w:val="left" w:pos="1260"/>
        </w:tabs>
        <w:autoSpaceDE w:val="0"/>
        <w:autoSpaceDN w:val="0"/>
        <w:adjustRightInd w:val="0"/>
        <w:spacing w:after="120"/>
        <w:ind w:left="709"/>
        <w:contextualSpacing w:val="0"/>
        <w:rPr>
          <w:rFonts w:ascii="Calibri" w:hAnsi="Calibri" w:cs="Arial"/>
          <w:sz w:val="22"/>
          <w:szCs w:val="22"/>
        </w:rPr>
      </w:pPr>
      <w:r w:rsidRPr="003C57BD">
        <w:rPr>
          <w:rFonts w:ascii="Calibri" w:hAnsi="Calibri" w:cs="Arial"/>
          <w:sz w:val="22"/>
          <w:szCs w:val="22"/>
        </w:rPr>
        <w:t>Seeking support from other educators and management.</w:t>
      </w:r>
    </w:p>
    <w:p w14:paraId="7C4BB970" w14:textId="77777777" w:rsidR="00FF2F7B" w:rsidRPr="00F51165" w:rsidRDefault="00FF2F7B" w:rsidP="003C57BD">
      <w:pPr>
        <w:spacing w:after="120"/>
        <w:rPr>
          <w:rFonts w:ascii="Calibri" w:hAnsi="Calibri" w:cs="Arial"/>
          <w:sz w:val="22"/>
          <w:szCs w:val="22"/>
        </w:rPr>
      </w:pPr>
    </w:p>
    <w:p w14:paraId="168023A6" w14:textId="7C88BA85" w:rsidR="00FF2F7B" w:rsidRPr="003C57BD" w:rsidRDefault="0054071A" w:rsidP="003C57BD">
      <w:pPr>
        <w:pStyle w:val="ListParagraph"/>
        <w:widowControl w:val="0"/>
        <w:numPr>
          <w:ilvl w:val="0"/>
          <w:numId w:val="3"/>
        </w:numPr>
        <w:tabs>
          <w:tab w:val="left" w:pos="810"/>
        </w:tabs>
        <w:autoSpaceDE w:val="0"/>
        <w:autoSpaceDN w:val="0"/>
        <w:adjustRightInd w:val="0"/>
        <w:spacing w:after="120"/>
        <w:contextualSpacing w:val="0"/>
        <w:rPr>
          <w:rFonts w:ascii="Arial" w:hAnsi="Arial" w:cs="Arial"/>
          <w:b/>
          <w:bCs/>
          <w:sz w:val="22"/>
          <w:szCs w:val="22"/>
        </w:rPr>
      </w:pPr>
      <w:r>
        <w:rPr>
          <w:rFonts w:ascii="Calibri" w:hAnsi="Calibri" w:cs="Arial"/>
          <w:b/>
          <w:sz w:val="22"/>
          <w:szCs w:val="22"/>
        </w:rPr>
        <w:t xml:space="preserve">Addressing </w:t>
      </w:r>
      <w:r w:rsidR="00685A68">
        <w:rPr>
          <w:rFonts w:ascii="Calibri" w:hAnsi="Calibri" w:cs="Arial"/>
          <w:b/>
          <w:sz w:val="22"/>
          <w:szCs w:val="22"/>
        </w:rPr>
        <w:t>behaviour issues</w:t>
      </w:r>
      <w:r w:rsidR="00FF2F7B" w:rsidRPr="003C57BD">
        <w:rPr>
          <w:rFonts w:ascii="Calibri" w:hAnsi="Calibri" w:cs="Arial"/>
          <w:b/>
          <w:sz w:val="22"/>
          <w:szCs w:val="22"/>
        </w:rPr>
        <w:t>:</w:t>
      </w:r>
    </w:p>
    <w:p w14:paraId="4CE45439" w14:textId="77777777" w:rsidR="00FF2F7B" w:rsidRPr="003C57BD" w:rsidRDefault="00FF2F7B" w:rsidP="00742AAF">
      <w:pPr>
        <w:pStyle w:val="ListParagraph"/>
        <w:widowControl w:val="0"/>
        <w:numPr>
          <w:ilvl w:val="0"/>
          <w:numId w:val="4"/>
        </w:numPr>
        <w:autoSpaceDE w:val="0"/>
        <w:autoSpaceDN w:val="0"/>
        <w:adjustRightInd w:val="0"/>
        <w:spacing w:after="120"/>
        <w:ind w:left="709"/>
        <w:contextualSpacing w:val="0"/>
        <w:rPr>
          <w:rFonts w:ascii="Calibri" w:hAnsi="Calibri" w:cs="Arial"/>
          <w:sz w:val="22"/>
          <w:szCs w:val="22"/>
        </w:rPr>
      </w:pPr>
      <w:r w:rsidRPr="003C57BD">
        <w:rPr>
          <w:rFonts w:ascii="Calibri" w:hAnsi="Calibri" w:cs="Arial"/>
          <w:sz w:val="22"/>
          <w:szCs w:val="22"/>
        </w:rPr>
        <w:t xml:space="preserve">When a child’s behaviour is deemed inappropriate to either him/herself or others, or if a child’s behaviour is intrusive to another person’s enjoyment, then educators will actively intervene and take steps to attempt to resolve the situation.  </w:t>
      </w:r>
    </w:p>
    <w:p w14:paraId="6E7FDC08" w14:textId="77777777" w:rsidR="00FF2F7B" w:rsidRPr="003C57BD" w:rsidRDefault="00FF2F7B" w:rsidP="00742AAF">
      <w:pPr>
        <w:pStyle w:val="ListParagraph"/>
        <w:widowControl w:val="0"/>
        <w:numPr>
          <w:ilvl w:val="0"/>
          <w:numId w:val="4"/>
        </w:numPr>
        <w:autoSpaceDE w:val="0"/>
        <w:autoSpaceDN w:val="0"/>
        <w:adjustRightInd w:val="0"/>
        <w:spacing w:after="120"/>
        <w:ind w:left="709"/>
        <w:contextualSpacing w:val="0"/>
        <w:rPr>
          <w:rFonts w:ascii="Calibri" w:hAnsi="Calibri" w:cs="Arial"/>
          <w:sz w:val="22"/>
          <w:szCs w:val="22"/>
        </w:rPr>
      </w:pPr>
      <w:r w:rsidRPr="003C57BD">
        <w:rPr>
          <w:rFonts w:ascii="Calibri" w:hAnsi="Calibri" w:cs="Arial"/>
          <w:sz w:val="22"/>
          <w:szCs w:val="22"/>
        </w:rPr>
        <w:t>Inappropriate behaviour can include bullying, being uncooperative, not listening to reasonable requests from educators, or consistently disregarding the basic rules.  In these instances, the following steps will be taken:</w:t>
      </w:r>
    </w:p>
    <w:p w14:paraId="3A290A21" w14:textId="77777777" w:rsidR="00FF2F7B" w:rsidRPr="003C57BD" w:rsidRDefault="00FF2F7B" w:rsidP="00742AAF">
      <w:pPr>
        <w:pStyle w:val="ListParagraph"/>
        <w:widowControl w:val="0"/>
        <w:numPr>
          <w:ilvl w:val="1"/>
          <w:numId w:val="4"/>
        </w:numPr>
        <w:tabs>
          <w:tab w:val="left" w:pos="810"/>
          <w:tab w:val="left" w:pos="1260"/>
        </w:tabs>
        <w:autoSpaceDE w:val="0"/>
        <w:autoSpaceDN w:val="0"/>
        <w:adjustRightInd w:val="0"/>
        <w:spacing w:after="120"/>
        <w:contextualSpacing w:val="0"/>
        <w:rPr>
          <w:rFonts w:ascii="Calibri" w:hAnsi="Calibri" w:cs="Arial"/>
          <w:sz w:val="22"/>
          <w:szCs w:val="22"/>
        </w:rPr>
      </w:pPr>
      <w:r w:rsidRPr="003C57BD">
        <w:rPr>
          <w:rFonts w:ascii="Calibri" w:hAnsi="Calibri" w:cs="Arial"/>
          <w:sz w:val="22"/>
          <w:szCs w:val="22"/>
        </w:rPr>
        <w:t>The educator will explain to the child that this type of behaviour is inappropriate.</w:t>
      </w:r>
    </w:p>
    <w:p w14:paraId="53766B21" w14:textId="77777777" w:rsidR="00FF2F7B" w:rsidRPr="003C57BD" w:rsidRDefault="00FF2F7B" w:rsidP="00742AAF">
      <w:pPr>
        <w:pStyle w:val="ListParagraph"/>
        <w:widowControl w:val="0"/>
        <w:numPr>
          <w:ilvl w:val="1"/>
          <w:numId w:val="4"/>
        </w:numPr>
        <w:tabs>
          <w:tab w:val="left" w:pos="810"/>
          <w:tab w:val="left" w:pos="1260"/>
        </w:tabs>
        <w:autoSpaceDE w:val="0"/>
        <w:autoSpaceDN w:val="0"/>
        <w:adjustRightInd w:val="0"/>
        <w:spacing w:after="120"/>
        <w:contextualSpacing w:val="0"/>
        <w:rPr>
          <w:rFonts w:ascii="Calibri" w:hAnsi="Calibri" w:cs="Arial"/>
          <w:sz w:val="22"/>
          <w:szCs w:val="22"/>
        </w:rPr>
      </w:pPr>
      <w:r w:rsidRPr="003C57BD">
        <w:rPr>
          <w:rFonts w:ascii="Calibri" w:hAnsi="Calibri" w:cs="Arial"/>
          <w:sz w:val="22"/>
          <w:szCs w:val="22"/>
        </w:rPr>
        <w:t>The educator will re-direct the child to a different activity within the room (or outdoors).</w:t>
      </w:r>
    </w:p>
    <w:p w14:paraId="00F8B459" w14:textId="0930C97E" w:rsidR="00FF2F7B" w:rsidRPr="003C57BD" w:rsidRDefault="3A77C206" w:rsidP="00742AAF">
      <w:pPr>
        <w:pStyle w:val="ListParagraph"/>
        <w:widowControl w:val="0"/>
        <w:numPr>
          <w:ilvl w:val="1"/>
          <w:numId w:val="4"/>
        </w:numPr>
        <w:tabs>
          <w:tab w:val="left" w:pos="810"/>
          <w:tab w:val="left" w:pos="1260"/>
        </w:tabs>
        <w:autoSpaceDE w:val="0"/>
        <w:autoSpaceDN w:val="0"/>
        <w:adjustRightInd w:val="0"/>
        <w:spacing w:after="120"/>
        <w:contextualSpacing w:val="0"/>
        <w:rPr>
          <w:rFonts w:ascii="Calibri" w:hAnsi="Calibri" w:cs="Arial"/>
          <w:sz w:val="22"/>
          <w:szCs w:val="22"/>
        </w:rPr>
      </w:pPr>
      <w:r w:rsidRPr="3A77C206">
        <w:rPr>
          <w:rFonts w:ascii="Calibri" w:hAnsi="Calibri" w:cs="Arial"/>
          <w:sz w:val="22"/>
          <w:szCs w:val="22"/>
        </w:rPr>
        <w:t>If aggressive or inappropriate behaviour continues, the child will sit away from the group to calm down and think about their actions. After a short period of time, the educator will have a discussion with the child about their actions, and then the child will return to play.</w:t>
      </w:r>
    </w:p>
    <w:p w14:paraId="602B6843" w14:textId="77777777" w:rsidR="00FF2F7B" w:rsidRDefault="00FF2F7B" w:rsidP="00742AAF">
      <w:pPr>
        <w:pStyle w:val="ListParagraph"/>
        <w:widowControl w:val="0"/>
        <w:numPr>
          <w:ilvl w:val="1"/>
          <w:numId w:val="4"/>
        </w:numPr>
        <w:tabs>
          <w:tab w:val="left" w:pos="810"/>
          <w:tab w:val="left" w:pos="1260"/>
        </w:tabs>
        <w:autoSpaceDE w:val="0"/>
        <w:autoSpaceDN w:val="0"/>
        <w:adjustRightInd w:val="0"/>
        <w:spacing w:after="120"/>
        <w:contextualSpacing w:val="0"/>
        <w:rPr>
          <w:rFonts w:ascii="Calibri" w:hAnsi="Calibri" w:cs="Arial"/>
          <w:sz w:val="22"/>
          <w:szCs w:val="22"/>
        </w:rPr>
      </w:pPr>
      <w:r w:rsidRPr="003C57BD">
        <w:rPr>
          <w:rFonts w:ascii="Calibri" w:hAnsi="Calibri" w:cs="Arial"/>
          <w:sz w:val="22"/>
          <w:szCs w:val="22"/>
        </w:rPr>
        <w:t>A discussion will be held with the child’s family when the child is collected.</w:t>
      </w:r>
    </w:p>
    <w:p w14:paraId="7208046C" w14:textId="30A10E66" w:rsidR="00E04194" w:rsidRPr="003C57BD" w:rsidRDefault="00C072A6" w:rsidP="00742AAF">
      <w:pPr>
        <w:pStyle w:val="ListParagraph"/>
        <w:widowControl w:val="0"/>
        <w:numPr>
          <w:ilvl w:val="1"/>
          <w:numId w:val="4"/>
        </w:numPr>
        <w:tabs>
          <w:tab w:val="left" w:pos="810"/>
          <w:tab w:val="left" w:pos="1260"/>
        </w:tabs>
        <w:autoSpaceDE w:val="0"/>
        <w:autoSpaceDN w:val="0"/>
        <w:adjustRightInd w:val="0"/>
        <w:spacing w:after="120"/>
        <w:contextualSpacing w:val="0"/>
        <w:rPr>
          <w:rFonts w:ascii="Calibri" w:hAnsi="Calibri" w:cs="Arial"/>
          <w:sz w:val="22"/>
          <w:szCs w:val="22"/>
        </w:rPr>
      </w:pPr>
      <w:r>
        <w:rPr>
          <w:rFonts w:ascii="Calibri" w:hAnsi="Calibri" w:cs="Arial"/>
          <w:sz w:val="22"/>
          <w:szCs w:val="22"/>
        </w:rPr>
        <w:t>Beh</w:t>
      </w:r>
      <w:r w:rsidR="00A73E5A">
        <w:rPr>
          <w:rFonts w:ascii="Calibri" w:hAnsi="Calibri" w:cs="Arial"/>
          <w:sz w:val="22"/>
          <w:szCs w:val="22"/>
        </w:rPr>
        <w:t xml:space="preserve">aviour will be noted and documented </w:t>
      </w:r>
      <w:r w:rsidR="00FF1248">
        <w:rPr>
          <w:rFonts w:ascii="Calibri" w:hAnsi="Calibri" w:cs="Arial"/>
          <w:sz w:val="22"/>
          <w:szCs w:val="22"/>
        </w:rPr>
        <w:t>in the service’s Staff comms for other staff to be aware.</w:t>
      </w:r>
    </w:p>
    <w:p w14:paraId="187C8B0B" w14:textId="77777777" w:rsidR="00FF2F7B" w:rsidRDefault="00FF2F7B" w:rsidP="003C57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Calibri" w:hAnsi="Calibri" w:cs="Arial"/>
          <w:sz w:val="22"/>
          <w:szCs w:val="22"/>
        </w:rPr>
      </w:pPr>
    </w:p>
    <w:p w14:paraId="3392DD9B" w14:textId="5F6EA4C6" w:rsidR="00FF2F7B" w:rsidRPr="003C57BD" w:rsidRDefault="00FF2F7B" w:rsidP="003C57BD">
      <w:pPr>
        <w:pStyle w:val="ListParagraph"/>
        <w:widowControl w:val="0"/>
        <w:numPr>
          <w:ilvl w:val="0"/>
          <w:numId w:val="3"/>
        </w:numPr>
        <w:tabs>
          <w:tab w:val="left" w:pos="810"/>
        </w:tabs>
        <w:autoSpaceDE w:val="0"/>
        <w:autoSpaceDN w:val="0"/>
        <w:adjustRightInd w:val="0"/>
        <w:spacing w:after="120"/>
        <w:contextualSpacing w:val="0"/>
        <w:rPr>
          <w:rFonts w:ascii="Calibri" w:hAnsi="Calibri" w:cs="Arial"/>
          <w:b/>
          <w:sz w:val="22"/>
          <w:szCs w:val="22"/>
        </w:rPr>
      </w:pPr>
      <w:r w:rsidRPr="003C57BD">
        <w:rPr>
          <w:rFonts w:ascii="Calibri" w:hAnsi="Calibri" w:cs="Arial"/>
          <w:b/>
          <w:sz w:val="22"/>
          <w:szCs w:val="22"/>
        </w:rPr>
        <w:t>Persistent inappropriate behaviour:</w:t>
      </w:r>
    </w:p>
    <w:p w14:paraId="244C3F7A" w14:textId="6DBE5DFA" w:rsidR="00FF2F7B" w:rsidRPr="003C57BD" w:rsidRDefault="00FF2F7B" w:rsidP="00FE1FE4">
      <w:pPr>
        <w:pStyle w:val="ListParagraph"/>
        <w:widowControl w:val="0"/>
        <w:numPr>
          <w:ilvl w:val="0"/>
          <w:numId w:val="5"/>
        </w:numPr>
        <w:autoSpaceDE w:val="0"/>
        <w:autoSpaceDN w:val="0"/>
        <w:adjustRightInd w:val="0"/>
        <w:spacing w:after="120"/>
        <w:ind w:left="709"/>
        <w:contextualSpacing w:val="0"/>
        <w:rPr>
          <w:rFonts w:ascii="Calibri" w:hAnsi="Calibri" w:cs="Arial"/>
          <w:sz w:val="22"/>
          <w:szCs w:val="22"/>
        </w:rPr>
      </w:pPr>
      <w:r w:rsidRPr="003C57BD">
        <w:rPr>
          <w:rFonts w:ascii="Calibri" w:hAnsi="Calibri" w:cs="Arial"/>
          <w:sz w:val="22"/>
          <w:szCs w:val="22"/>
        </w:rPr>
        <w:t xml:space="preserve">If inappropriate behaviour continues over a </w:t>
      </w:r>
      <w:r w:rsidR="000E2F07">
        <w:rPr>
          <w:rFonts w:ascii="Calibri" w:hAnsi="Calibri" w:cs="Arial"/>
          <w:sz w:val="22"/>
          <w:szCs w:val="22"/>
        </w:rPr>
        <w:t xml:space="preserve">short </w:t>
      </w:r>
      <w:r w:rsidRPr="003C57BD">
        <w:rPr>
          <w:rFonts w:ascii="Calibri" w:hAnsi="Calibri" w:cs="Arial"/>
          <w:sz w:val="22"/>
          <w:szCs w:val="22"/>
        </w:rPr>
        <w:t xml:space="preserve">period of time, a meeting between </w:t>
      </w:r>
      <w:r w:rsidR="00622B2F">
        <w:rPr>
          <w:rFonts w:ascii="Calibri" w:hAnsi="Calibri" w:cs="Arial"/>
          <w:sz w:val="22"/>
          <w:szCs w:val="22"/>
        </w:rPr>
        <w:t xml:space="preserve">the </w:t>
      </w:r>
      <w:r w:rsidRPr="003C57BD">
        <w:rPr>
          <w:rFonts w:ascii="Calibri" w:hAnsi="Calibri" w:cs="Arial"/>
          <w:sz w:val="22"/>
          <w:szCs w:val="22"/>
        </w:rPr>
        <w:t>nominated supervisor, child and family will be arranged. The meeting agenda will cover:</w:t>
      </w:r>
    </w:p>
    <w:p w14:paraId="1C2BFFB1" w14:textId="50156FF1" w:rsidR="00FF2F7B" w:rsidRPr="003C57BD" w:rsidRDefault="00FF2F7B" w:rsidP="00FE1FE4">
      <w:pPr>
        <w:pStyle w:val="ListParagraph"/>
        <w:widowControl w:val="0"/>
        <w:numPr>
          <w:ilvl w:val="1"/>
          <w:numId w:val="5"/>
        </w:numPr>
        <w:tabs>
          <w:tab w:val="left" w:pos="810"/>
          <w:tab w:val="left" w:pos="1260"/>
        </w:tabs>
        <w:autoSpaceDE w:val="0"/>
        <w:autoSpaceDN w:val="0"/>
        <w:adjustRightInd w:val="0"/>
        <w:spacing w:after="120"/>
        <w:contextualSpacing w:val="0"/>
        <w:rPr>
          <w:rFonts w:ascii="Calibri" w:hAnsi="Calibri" w:cs="Arial"/>
          <w:sz w:val="22"/>
          <w:szCs w:val="22"/>
        </w:rPr>
      </w:pPr>
      <w:r w:rsidRPr="003C57BD">
        <w:rPr>
          <w:rFonts w:ascii="Calibri" w:hAnsi="Calibri" w:cs="Arial"/>
          <w:sz w:val="22"/>
          <w:szCs w:val="22"/>
        </w:rPr>
        <w:t>Alternative approaches to behaviour guidanc</w:t>
      </w:r>
      <w:r w:rsidR="003117D1">
        <w:rPr>
          <w:rFonts w:ascii="Calibri" w:hAnsi="Calibri" w:cs="Arial"/>
          <w:sz w:val="22"/>
          <w:szCs w:val="22"/>
        </w:rPr>
        <w:t>e</w:t>
      </w:r>
    </w:p>
    <w:p w14:paraId="5EFCF101" w14:textId="61744478" w:rsidR="00FF2F7B" w:rsidRPr="003C57BD" w:rsidRDefault="00FF2F7B" w:rsidP="00FE1FE4">
      <w:pPr>
        <w:pStyle w:val="ListParagraph"/>
        <w:widowControl w:val="0"/>
        <w:numPr>
          <w:ilvl w:val="1"/>
          <w:numId w:val="5"/>
        </w:numPr>
        <w:tabs>
          <w:tab w:val="left" w:pos="810"/>
          <w:tab w:val="left" w:pos="1260"/>
        </w:tabs>
        <w:autoSpaceDE w:val="0"/>
        <w:autoSpaceDN w:val="0"/>
        <w:adjustRightInd w:val="0"/>
        <w:spacing w:after="120"/>
        <w:contextualSpacing w:val="0"/>
        <w:rPr>
          <w:rFonts w:ascii="Calibri" w:hAnsi="Calibri" w:cs="Arial"/>
          <w:sz w:val="22"/>
          <w:szCs w:val="22"/>
        </w:rPr>
      </w:pPr>
      <w:r w:rsidRPr="003C57BD">
        <w:rPr>
          <w:rFonts w:ascii="Calibri" w:hAnsi="Calibri" w:cs="Arial"/>
          <w:sz w:val="22"/>
          <w:szCs w:val="22"/>
        </w:rPr>
        <w:t>The child's life outside the servic</w:t>
      </w:r>
      <w:r w:rsidR="003117D1">
        <w:rPr>
          <w:rFonts w:ascii="Calibri" w:hAnsi="Calibri" w:cs="Arial"/>
          <w:sz w:val="22"/>
          <w:szCs w:val="22"/>
        </w:rPr>
        <w:t>e</w:t>
      </w:r>
    </w:p>
    <w:p w14:paraId="28B6AD0C" w14:textId="77777777" w:rsidR="00FF2F7B" w:rsidRPr="003C57BD" w:rsidRDefault="00FF2F7B" w:rsidP="00FE1FE4">
      <w:pPr>
        <w:pStyle w:val="ListParagraph"/>
        <w:widowControl w:val="0"/>
        <w:numPr>
          <w:ilvl w:val="1"/>
          <w:numId w:val="5"/>
        </w:numPr>
        <w:tabs>
          <w:tab w:val="left" w:pos="810"/>
          <w:tab w:val="left" w:pos="1260"/>
        </w:tabs>
        <w:autoSpaceDE w:val="0"/>
        <w:autoSpaceDN w:val="0"/>
        <w:adjustRightInd w:val="0"/>
        <w:spacing w:after="120"/>
        <w:contextualSpacing w:val="0"/>
        <w:rPr>
          <w:rFonts w:ascii="Calibri" w:hAnsi="Calibri" w:cs="Arial"/>
          <w:sz w:val="22"/>
          <w:szCs w:val="22"/>
        </w:rPr>
      </w:pPr>
      <w:r w:rsidRPr="003C57BD">
        <w:rPr>
          <w:rFonts w:ascii="Calibri" w:hAnsi="Calibri" w:cs="Arial"/>
          <w:sz w:val="22"/>
          <w:szCs w:val="22"/>
        </w:rPr>
        <w:t>Any problems that may be causing the behaviour</w:t>
      </w:r>
    </w:p>
    <w:p w14:paraId="3F488B27" w14:textId="711FBF0D" w:rsidR="00FF2F7B" w:rsidRDefault="00FF2F7B" w:rsidP="00FE1FE4">
      <w:pPr>
        <w:pStyle w:val="ListParagraph"/>
        <w:widowControl w:val="0"/>
        <w:numPr>
          <w:ilvl w:val="1"/>
          <w:numId w:val="5"/>
        </w:numPr>
        <w:tabs>
          <w:tab w:val="left" w:pos="810"/>
          <w:tab w:val="left" w:pos="1260"/>
        </w:tabs>
        <w:autoSpaceDE w:val="0"/>
        <w:autoSpaceDN w:val="0"/>
        <w:adjustRightInd w:val="0"/>
        <w:spacing w:after="120"/>
        <w:contextualSpacing w:val="0"/>
        <w:rPr>
          <w:rFonts w:ascii="Calibri" w:hAnsi="Calibri" w:cs="Arial"/>
          <w:sz w:val="22"/>
          <w:szCs w:val="22"/>
        </w:rPr>
      </w:pPr>
      <w:r w:rsidRPr="003C57BD">
        <w:rPr>
          <w:rFonts w:ascii="Calibri" w:hAnsi="Calibri" w:cs="Arial"/>
          <w:sz w:val="22"/>
          <w:szCs w:val="22"/>
        </w:rPr>
        <w:t>Child Code of Conduct Contract</w:t>
      </w:r>
    </w:p>
    <w:p w14:paraId="49763D80" w14:textId="44739A37" w:rsidR="00AA6062" w:rsidRPr="003C57BD" w:rsidRDefault="3A77C206" w:rsidP="00FE1FE4">
      <w:pPr>
        <w:pStyle w:val="ListParagraph"/>
        <w:widowControl w:val="0"/>
        <w:numPr>
          <w:ilvl w:val="1"/>
          <w:numId w:val="5"/>
        </w:numPr>
        <w:tabs>
          <w:tab w:val="left" w:pos="810"/>
          <w:tab w:val="left" w:pos="1260"/>
        </w:tabs>
        <w:autoSpaceDE w:val="0"/>
        <w:autoSpaceDN w:val="0"/>
        <w:adjustRightInd w:val="0"/>
        <w:spacing w:after="120"/>
        <w:contextualSpacing w:val="0"/>
        <w:rPr>
          <w:rFonts w:ascii="Calibri" w:hAnsi="Calibri" w:cs="Arial"/>
          <w:sz w:val="22"/>
          <w:szCs w:val="22"/>
        </w:rPr>
      </w:pPr>
      <w:r w:rsidRPr="3A77C206">
        <w:rPr>
          <w:rFonts w:ascii="Calibri" w:hAnsi="Calibri" w:cs="Arial"/>
          <w:sz w:val="22"/>
          <w:szCs w:val="22"/>
        </w:rPr>
        <w:t>Safety risk management plan</w:t>
      </w:r>
    </w:p>
    <w:p w14:paraId="03197E9A" w14:textId="77777777" w:rsidR="00FF2F7B" w:rsidRPr="003C57BD" w:rsidRDefault="00FF2F7B" w:rsidP="00FE1FE4">
      <w:pPr>
        <w:pStyle w:val="ListParagraph"/>
        <w:widowControl w:val="0"/>
        <w:numPr>
          <w:ilvl w:val="0"/>
          <w:numId w:val="5"/>
        </w:numPr>
        <w:autoSpaceDE w:val="0"/>
        <w:autoSpaceDN w:val="0"/>
        <w:adjustRightInd w:val="0"/>
        <w:spacing w:after="120"/>
        <w:ind w:left="709"/>
        <w:contextualSpacing w:val="0"/>
        <w:rPr>
          <w:rFonts w:ascii="Calibri" w:hAnsi="Calibri" w:cs="Arial"/>
          <w:sz w:val="22"/>
          <w:szCs w:val="22"/>
        </w:rPr>
      </w:pPr>
      <w:r w:rsidRPr="003C57BD">
        <w:rPr>
          <w:rFonts w:ascii="Calibri" w:hAnsi="Calibri" w:cs="Arial"/>
          <w:sz w:val="22"/>
          <w:szCs w:val="22"/>
        </w:rPr>
        <w:t>A mutual strategy for improving behaviour will be discussed and closely monitored by educators, the nominated supervisor and the child’s family.  Should it be necessary, and with the consent of the family, advice and assistance will be sought from relevant external specialists to address the matter.</w:t>
      </w:r>
    </w:p>
    <w:p w14:paraId="4FA623E5" w14:textId="77777777" w:rsidR="002112F5" w:rsidRDefault="00FF2F7B" w:rsidP="00FE1FE4">
      <w:pPr>
        <w:pStyle w:val="ListParagraph"/>
        <w:widowControl w:val="0"/>
        <w:numPr>
          <w:ilvl w:val="0"/>
          <w:numId w:val="5"/>
        </w:numPr>
        <w:autoSpaceDE w:val="0"/>
        <w:autoSpaceDN w:val="0"/>
        <w:adjustRightInd w:val="0"/>
        <w:spacing w:after="120"/>
        <w:ind w:left="709"/>
        <w:contextualSpacing w:val="0"/>
        <w:rPr>
          <w:rFonts w:ascii="Calibri" w:hAnsi="Calibri" w:cs="Arial"/>
          <w:sz w:val="22"/>
          <w:szCs w:val="22"/>
        </w:rPr>
      </w:pPr>
      <w:r w:rsidRPr="002112F5">
        <w:rPr>
          <w:rFonts w:ascii="Calibri" w:hAnsi="Calibri" w:cs="Arial"/>
          <w:sz w:val="22"/>
          <w:szCs w:val="22"/>
        </w:rPr>
        <w:t xml:space="preserve">In extreme cases, </w:t>
      </w:r>
      <w:r w:rsidR="00944C94" w:rsidRPr="002112F5">
        <w:rPr>
          <w:rFonts w:ascii="Calibri" w:hAnsi="Calibri" w:cs="Arial"/>
          <w:sz w:val="22"/>
          <w:szCs w:val="22"/>
        </w:rPr>
        <w:t xml:space="preserve">where </w:t>
      </w:r>
      <w:r w:rsidR="00CC5387" w:rsidRPr="002112F5">
        <w:rPr>
          <w:rFonts w:ascii="Calibri" w:hAnsi="Calibri" w:cs="Arial"/>
          <w:sz w:val="22"/>
          <w:szCs w:val="22"/>
        </w:rPr>
        <w:t>there is significant harm to other children, themselves, educators, property</w:t>
      </w:r>
      <w:r w:rsidRPr="002112F5">
        <w:rPr>
          <w:rFonts w:ascii="Calibri" w:hAnsi="Calibri" w:cs="Arial"/>
          <w:sz w:val="22"/>
          <w:szCs w:val="22"/>
        </w:rPr>
        <w:t xml:space="preserve">, the service reserves the right to exclude the child from the service; this may be a temporary or permanent measure.  </w:t>
      </w:r>
      <w:r w:rsidR="00944C94" w:rsidRPr="002112F5">
        <w:rPr>
          <w:rFonts w:ascii="Calibri" w:hAnsi="Calibri" w:cs="Arial"/>
          <w:sz w:val="22"/>
          <w:szCs w:val="22"/>
        </w:rPr>
        <w:t xml:space="preserve">The family will immediately </w:t>
      </w:r>
      <w:r w:rsidR="007B5679" w:rsidRPr="002112F5">
        <w:rPr>
          <w:rFonts w:ascii="Calibri" w:hAnsi="Calibri" w:cs="Arial"/>
          <w:sz w:val="22"/>
          <w:szCs w:val="22"/>
        </w:rPr>
        <w:t>be called to pick up their child</w:t>
      </w:r>
      <w:r w:rsidR="002112F5" w:rsidRPr="002112F5">
        <w:rPr>
          <w:rFonts w:ascii="Calibri" w:hAnsi="Calibri" w:cs="Arial"/>
          <w:sz w:val="22"/>
          <w:szCs w:val="22"/>
        </w:rPr>
        <w:t>.</w:t>
      </w:r>
      <w:r w:rsidR="00944C94" w:rsidRPr="002112F5">
        <w:rPr>
          <w:rFonts w:ascii="Calibri" w:hAnsi="Calibri" w:cs="Arial"/>
          <w:sz w:val="22"/>
          <w:szCs w:val="22"/>
        </w:rPr>
        <w:br/>
      </w:r>
    </w:p>
    <w:p w14:paraId="041A9A3D" w14:textId="6DBEE6B8" w:rsidR="00FF2F7B" w:rsidRPr="002112F5" w:rsidRDefault="00FF2F7B" w:rsidP="00FE1FE4">
      <w:pPr>
        <w:pStyle w:val="ListParagraph"/>
        <w:widowControl w:val="0"/>
        <w:numPr>
          <w:ilvl w:val="0"/>
          <w:numId w:val="5"/>
        </w:numPr>
        <w:autoSpaceDE w:val="0"/>
        <w:autoSpaceDN w:val="0"/>
        <w:adjustRightInd w:val="0"/>
        <w:spacing w:after="120"/>
        <w:ind w:left="709"/>
        <w:contextualSpacing w:val="0"/>
        <w:rPr>
          <w:rFonts w:ascii="Calibri" w:hAnsi="Calibri" w:cs="Arial"/>
          <w:sz w:val="22"/>
          <w:szCs w:val="22"/>
        </w:rPr>
      </w:pPr>
      <w:r w:rsidRPr="002112F5">
        <w:rPr>
          <w:rFonts w:ascii="Calibri" w:hAnsi="Calibri" w:cs="Arial"/>
          <w:sz w:val="22"/>
          <w:szCs w:val="22"/>
        </w:rPr>
        <w:t>Exclusion will only be considered after:</w:t>
      </w:r>
    </w:p>
    <w:p w14:paraId="0B9BC3CC" w14:textId="7993C9A0" w:rsidR="00FF2F7B" w:rsidRPr="003C57BD" w:rsidRDefault="3A77C206" w:rsidP="00FE1FE4">
      <w:pPr>
        <w:pStyle w:val="ListParagraph"/>
        <w:widowControl w:val="0"/>
        <w:numPr>
          <w:ilvl w:val="1"/>
          <w:numId w:val="5"/>
        </w:numPr>
        <w:tabs>
          <w:tab w:val="left" w:pos="810"/>
          <w:tab w:val="left" w:pos="1260"/>
        </w:tabs>
        <w:autoSpaceDE w:val="0"/>
        <w:autoSpaceDN w:val="0"/>
        <w:adjustRightInd w:val="0"/>
        <w:spacing w:after="120"/>
        <w:ind w:left="709"/>
        <w:contextualSpacing w:val="0"/>
        <w:rPr>
          <w:rFonts w:ascii="Calibri" w:hAnsi="Calibri" w:cs="Arial"/>
          <w:sz w:val="22"/>
          <w:szCs w:val="22"/>
        </w:rPr>
      </w:pPr>
      <w:r w:rsidRPr="3A77C206">
        <w:rPr>
          <w:rFonts w:ascii="Calibri" w:hAnsi="Calibri" w:cs="Arial"/>
          <w:sz w:val="22"/>
          <w:szCs w:val="22"/>
        </w:rPr>
        <w:t>The child’s family has been notified and given the opportunity to discuss their child’s behaviour.</w:t>
      </w:r>
    </w:p>
    <w:p w14:paraId="009E0DB3" w14:textId="7B115647" w:rsidR="00FF2F7B" w:rsidRPr="003C57BD" w:rsidRDefault="00FF2F7B" w:rsidP="00FE1FE4">
      <w:pPr>
        <w:pStyle w:val="ListParagraph"/>
        <w:widowControl w:val="0"/>
        <w:numPr>
          <w:ilvl w:val="1"/>
          <w:numId w:val="5"/>
        </w:numPr>
        <w:tabs>
          <w:tab w:val="left" w:pos="810"/>
          <w:tab w:val="left" w:pos="1260"/>
        </w:tabs>
        <w:autoSpaceDE w:val="0"/>
        <w:autoSpaceDN w:val="0"/>
        <w:adjustRightInd w:val="0"/>
        <w:spacing w:after="120"/>
        <w:ind w:left="709"/>
        <w:contextualSpacing w:val="0"/>
        <w:rPr>
          <w:rFonts w:ascii="Calibri" w:hAnsi="Calibri" w:cs="Arial"/>
          <w:sz w:val="22"/>
          <w:szCs w:val="22"/>
        </w:rPr>
      </w:pPr>
      <w:proofErr w:type="gramStart"/>
      <w:r w:rsidRPr="003C57BD">
        <w:rPr>
          <w:rFonts w:ascii="Calibri" w:hAnsi="Calibri" w:cs="Arial"/>
          <w:sz w:val="22"/>
          <w:szCs w:val="22"/>
        </w:rPr>
        <w:t>Educators, Nominated Supervisor and Approved Provider,</w:t>
      </w:r>
      <w:proofErr w:type="gramEnd"/>
      <w:r w:rsidRPr="003C57BD">
        <w:rPr>
          <w:rFonts w:ascii="Calibri" w:hAnsi="Calibri" w:cs="Arial"/>
          <w:sz w:val="22"/>
          <w:szCs w:val="22"/>
        </w:rPr>
        <w:t xml:space="preserve"> have </w:t>
      </w:r>
      <w:proofErr w:type="gramStart"/>
      <w:r w:rsidRPr="003C57BD">
        <w:rPr>
          <w:rFonts w:ascii="Calibri" w:hAnsi="Calibri" w:cs="Arial"/>
          <w:sz w:val="22"/>
          <w:szCs w:val="22"/>
        </w:rPr>
        <w:t>given careful consideration to</w:t>
      </w:r>
      <w:proofErr w:type="gramEnd"/>
      <w:r w:rsidRPr="003C57BD">
        <w:rPr>
          <w:rFonts w:ascii="Calibri" w:hAnsi="Calibri" w:cs="Arial"/>
          <w:sz w:val="22"/>
          <w:szCs w:val="22"/>
        </w:rPr>
        <w:t xml:space="preserve"> the problem.</w:t>
      </w:r>
    </w:p>
    <w:p w14:paraId="4A804340" w14:textId="04BDB075" w:rsidR="00FF2F7B" w:rsidRPr="003C57BD" w:rsidRDefault="006937B6" w:rsidP="00FE1FE4">
      <w:pPr>
        <w:pStyle w:val="ListParagraph"/>
        <w:widowControl w:val="0"/>
        <w:numPr>
          <w:ilvl w:val="1"/>
          <w:numId w:val="5"/>
        </w:numPr>
        <w:tabs>
          <w:tab w:val="left" w:pos="810"/>
          <w:tab w:val="left" w:pos="1260"/>
        </w:tabs>
        <w:autoSpaceDE w:val="0"/>
        <w:autoSpaceDN w:val="0"/>
        <w:adjustRightInd w:val="0"/>
        <w:spacing w:after="120"/>
        <w:ind w:left="709"/>
        <w:contextualSpacing w:val="0"/>
        <w:rPr>
          <w:rFonts w:ascii="Calibri" w:hAnsi="Calibri" w:cs="Arial"/>
          <w:sz w:val="22"/>
          <w:szCs w:val="22"/>
        </w:rPr>
      </w:pPr>
      <w:r>
        <w:rPr>
          <w:rFonts w:ascii="Calibri" w:hAnsi="Calibri" w:cs="Arial"/>
          <w:sz w:val="22"/>
          <w:szCs w:val="22"/>
        </w:rPr>
        <w:t xml:space="preserve">Nominated Supervision </w:t>
      </w:r>
      <w:r w:rsidR="00EE27BA">
        <w:rPr>
          <w:rFonts w:ascii="Calibri" w:hAnsi="Calibri" w:cs="Arial"/>
          <w:sz w:val="22"/>
          <w:szCs w:val="22"/>
        </w:rPr>
        <w:t>offers if the family have a</w:t>
      </w:r>
      <w:r w:rsidR="3A77C206" w:rsidRPr="3A77C206">
        <w:rPr>
          <w:rFonts w:ascii="Calibri" w:hAnsi="Calibri" w:cs="Arial"/>
          <w:sz w:val="22"/>
          <w:szCs w:val="22"/>
        </w:rPr>
        <w:t>dequate support and counselling</w:t>
      </w:r>
      <w:r w:rsidR="00811B9B">
        <w:rPr>
          <w:rFonts w:ascii="Calibri" w:hAnsi="Calibri" w:cs="Arial"/>
          <w:sz w:val="22"/>
          <w:szCs w:val="22"/>
        </w:rPr>
        <w:t xml:space="preserve"> to address the concerns.</w:t>
      </w:r>
      <w:r w:rsidR="3A77C206" w:rsidRPr="3A77C206">
        <w:rPr>
          <w:rFonts w:ascii="Calibri" w:hAnsi="Calibri" w:cs="Arial"/>
          <w:sz w:val="22"/>
          <w:szCs w:val="22"/>
        </w:rPr>
        <w:t xml:space="preserve"> </w:t>
      </w:r>
    </w:p>
    <w:p w14:paraId="7CEEF0BF" w14:textId="5B70A31D" w:rsidR="00FF2F7B" w:rsidRDefault="00FF2F7B" w:rsidP="00FE1FE4">
      <w:pPr>
        <w:pStyle w:val="ListParagraph"/>
        <w:widowControl w:val="0"/>
        <w:numPr>
          <w:ilvl w:val="1"/>
          <w:numId w:val="5"/>
        </w:numPr>
        <w:tabs>
          <w:tab w:val="left" w:pos="810"/>
          <w:tab w:val="left" w:pos="1260"/>
        </w:tabs>
        <w:autoSpaceDE w:val="0"/>
        <w:autoSpaceDN w:val="0"/>
        <w:adjustRightInd w:val="0"/>
        <w:spacing w:after="120"/>
        <w:ind w:left="709"/>
        <w:contextualSpacing w:val="0"/>
        <w:rPr>
          <w:rFonts w:ascii="Calibri" w:hAnsi="Calibri" w:cs="Arial"/>
          <w:sz w:val="22"/>
          <w:szCs w:val="22"/>
        </w:rPr>
      </w:pPr>
      <w:r w:rsidRPr="003C57BD">
        <w:rPr>
          <w:rFonts w:ascii="Calibri" w:hAnsi="Calibri" w:cs="Arial"/>
          <w:sz w:val="22"/>
          <w:szCs w:val="22"/>
        </w:rPr>
        <w:t>Clear procedures have been established for accepting the child back into the service.</w:t>
      </w:r>
    </w:p>
    <w:p w14:paraId="0B2E6BC7" w14:textId="77777777" w:rsidR="0069748B" w:rsidRPr="00962BE3" w:rsidRDefault="0069748B" w:rsidP="00962BE3">
      <w:pPr>
        <w:widowControl w:val="0"/>
        <w:tabs>
          <w:tab w:val="left" w:pos="810"/>
          <w:tab w:val="left" w:pos="1260"/>
        </w:tabs>
        <w:autoSpaceDE w:val="0"/>
        <w:autoSpaceDN w:val="0"/>
        <w:adjustRightInd w:val="0"/>
        <w:spacing w:after="120"/>
        <w:rPr>
          <w:rFonts w:ascii="Calibri" w:hAnsi="Calibri" w:cs="Arial"/>
          <w:sz w:val="22"/>
          <w:szCs w:val="22"/>
        </w:rPr>
      </w:pPr>
    </w:p>
    <w:p w14:paraId="0701D373" w14:textId="77777777" w:rsidR="00517F94" w:rsidRPr="00F51165" w:rsidRDefault="00517F94" w:rsidP="00517F94">
      <w:pPr>
        <w:rPr>
          <w:rFonts w:ascii="Calibri" w:hAnsi="Calibri" w:cs="Arial"/>
          <w:shd w:val="clear" w:color="auto" w:fill="C0C0C0"/>
        </w:rPr>
      </w:pPr>
    </w:p>
    <w:sectPr w:rsidR="00517F94" w:rsidRPr="00F51165" w:rsidSect="007815F2">
      <w:headerReference w:type="default" r:id="rId8"/>
      <w:footerReference w:type="even" r:id="rId9"/>
      <w:footerReference w:type="default" r:id="rId10"/>
      <w:pgSz w:w="12240" w:h="15840"/>
      <w:pgMar w:top="1439" w:right="1800" w:bottom="1440" w:left="1800" w:header="708" w:footer="708" w:gutter="0"/>
      <w:pgNumType w:start="1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40A69" w14:textId="77777777" w:rsidR="00363896" w:rsidRDefault="00363896">
      <w:r>
        <w:separator/>
      </w:r>
    </w:p>
  </w:endnote>
  <w:endnote w:type="continuationSeparator" w:id="0">
    <w:p w14:paraId="3E9C2041" w14:textId="77777777" w:rsidR="00363896" w:rsidRDefault="00363896">
      <w:r>
        <w:continuationSeparator/>
      </w:r>
    </w:p>
  </w:endnote>
  <w:endnote w:type="continuationNotice" w:id="1">
    <w:p w14:paraId="1AB85A62" w14:textId="77777777" w:rsidR="00363896" w:rsidRDefault="003638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ngs">
    <w:altName w:val="Yu Gothic"/>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ple Casual">
    <w:altName w:val="Calibr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61575" w14:textId="77777777" w:rsidR="003C57BD" w:rsidRDefault="003C57BD" w:rsidP="00517F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320DE8" w14:textId="77777777" w:rsidR="003C57BD" w:rsidRDefault="003C57BD" w:rsidP="00517F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81092" w14:textId="77777777" w:rsidR="003C57BD" w:rsidRPr="00033B2D" w:rsidRDefault="003C57BD" w:rsidP="00517F94">
    <w:pPr>
      <w:pStyle w:val="Footer"/>
      <w:ind w:right="36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06838" w14:textId="77777777" w:rsidR="00363896" w:rsidRDefault="00363896">
      <w:r>
        <w:separator/>
      </w:r>
    </w:p>
  </w:footnote>
  <w:footnote w:type="continuationSeparator" w:id="0">
    <w:p w14:paraId="25886903" w14:textId="77777777" w:rsidR="00363896" w:rsidRDefault="00363896">
      <w:r>
        <w:continuationSeparator/>
      </w:r>
    </w:p>
  </w:footnote>
  <w:footnote w:type="continuationNotice" w:id="1">
    <w:p w14:paraId="67E4C312" w14:textId="77777777" w:rsidR="00363896" w:rsidRDefault="003638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A815F" w14:textId="531650FC" w:rsidR="003C57BD" w:rsidRPr="00F45250" w:rsidRDefault="003C57BD" w:rsidP="00090F08">
    <w:pPr>
      <w:pStyle w:val="Header"/>
      <w:tabs>
        <w:tab w:val="clear" w:pos="4320"/>
        <w:tab w:val="clear" w:pos="8640"/>
        <w:tab w:val="left" w:pos="3472"/>
      </w:tabs>
      <w:jc w:val="both"/>
      <w:rPr>
        <w:rFonts w:ascii="Apple Casual" w:hAnsi="Apple Casual"/>
        <w:sz w:val="16"/>
        <w:szCs w:val="18"/>
      </w:rPr>
    </w:pPr>
    <w:r>
      <w:rPr>
        <w:noProof/>
      </w:rPr>
      <w:drawing>
        <wp:anchor distT="0" distB="0" distL="114300" distR="114300" simplePos="0" relativeHeight="251658240" behindDoc="0" locked="0" layoutInCell="1" allowOverlap="1" wp14:anchorId="6BF27DA1" wp14:editId="08F26742">
          <wp:simplePos x="0" y="0"/>
          <wp:positionH relativeFrom="column">
            <wp:posOffset>5318760</wp:posOffset>
          </wp:positionH>
          <wp:positionV relativeFrom="paragraph">
            <wp:posOffset>-248285</wp:posOffset>
          </wp:positionV>
          <wp:extent cx="685800" cy="689610"/>
          <wp:effectExtent l="0" t="0" r="0" b="0"/>
          <wp:wrapThrough wrapText="bothSides">
            <wp:wrapPolygon edited="0">
              <wp:start x="0" y="0"/>
              <wp:lineTo x="0" y="20685"/>
              <wp:lineTo x="20800" y="20685"/>
              <wp:lineTo x="20800" y="0"/>
              <wp:lineTo x="0" y="0"/>
            </wp:wrapPolygon>
          </wp:wrapThrough>
          <wp:docPr id="3" name="Picture 3" descr="Description: Description: MJCC Logo - Grey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MJCC Logo - Grey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89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5250">
      <w:rPr>
        <w:rFonts w:ascii="Apple Casual" w:hAnsi="Apple Casual"/>
        <w:sz w:val="16"/>
        <w:szCs w:val="16"/>
      </w:rPr>
      <w:t>POLICIES &amp; PROCEDURES</w:t>
    </w:r>
    <w:r>
      <w:rPr>
        <w:rFonts w:ascii="Apple Casual" w:hAnsi="Apple Casual"/>
        <w:sz w:val="16"/>
        <w:szCs w:val="18"/>
      </w:rPr>
      <w:tab/>
    </w:r>
  </w:p>
  <w:p w14:paraId="28507B23" w14:textId="2FAE8B1D" w:rsidR="003C57BD" w:rsidRPr="008E780E" w:rsidRDefault="003C57BD" w:rsidP="008E780E">
    <w:pPr>
      <w:pStyle w:val="Header"/>
      <w:rPr>
        <w:rFonts w:ascii="Calibri" w:hAnsi="Calibri" w:cs="Arial"/>
        <w:sz w:val="18"/>
        <w:szCs w:val="18"/>
      </w:rPr>
    </w:pPr>
    <w:r>
      <w:rPr>
        <w:rFonts w:ascii="Calibri" w:hAnsi="Calibri" w:cs="Arial"/>
        <w:sz w:val="18"/>
        <w:szCs w:val="18"/>
      </w:rPr>
      <w:t xml:space="preserve">Relationships </w:t>
    </w:r>
    <w:r w:rsidR="007E68EB">
      <w:rPr>
        <w:rFonts w:ascii="Calibri" w:hAnsi="Calibri" w:cs="Arial"/>
        <w:sz w:val="18"/>
        <w:szCs w:val="18"/>
      </w:rPr>
      <w:t>w</w:t>
    </w:r>
    <w:r>
      <w:rPr>
        <w:rFonts w:ascii="Calibri" w:hAnsi="Calibri" w:cs="Arial"/>
        <w:sz w:val="18"/>
        <w:szCs w:val="18"/>
      </w:rPr>
      <w:t>ith Children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6C7230"/>
    <w:multiLevelType w:val="hybridMultilevel"/>
    <w:tmpl w:val="08F279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7325411"/>
    <w:multiLevelType w:val="hybridMultilevel"/>
    <w:tmpl w:val="D3B685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3D815D7"/>
    <w:multiLevelType w:val="hybridMultilevel"/>
    <w:tmpl w:val="2D2439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E067543"/>
    <w:multiLevelType w:val="hybridMultilevel"/>
    <w:tmpl w:val="50F8B6C2"/>
    <w:lvl w:ilvl="0" w:tplc="04090001">
      <w:start w:val="1"/>
      <w:numFmt w:val="bullet"/>
      <w:lvlText w:val=""/>
      <w:lvlJc w:val="left"/>
      <w:pPr>
        <w:ind w:left="-1779" w:hanging="360"/>
      </w:pPr>
      <w:rPr>
        <w:rFonts w:ascii="Symbol" w:hAnsi="Symbol" w:hint="default"/>
      </w:rPr>
    </w:lvl>
    <w:lvl w:ilvl="1" w:tplc="04090003">
      <w:start w:val="1"/>
      <w:numFmt w:val="bullet"/>
      <w:lvlText w:val="o"/>
      <w:lvlJc w:val="left"/>
      <w:pPr>
        <w:ind w:left="-1059" w:hanging="360"/>
      </w:pPr>
      <w:rPr>
        <w:rFonts w:ascii="Courier New" w:hAnsi="Courier New" w:cs="Courier New" w:hint="default"/>
      </w:rPr>
    </w:lvl>
    <w:lvl w:ilvl="2" w:tplc="04090005" w:tentative="1">
      <w:start w:val="1"/>
      <w:numFmt w:val="bullet"/>
      <w:lvlText w:val=""/>
      <w:lvlJc w:val="left"/>
      <w:pPr>
        <w:ind w:left="-339" w:hanging="360"/>
      </w:pPr>
      <w:rPr>
        <w:rFonts w:ascii="Wingdings" w:hAnsi="Wingdings" w:hint="default"/>
      </w:rPr>
    </w:lvl>
    <w:lvl w:ilvl="3" w:tplc="04090001" w:tentative="1">
      <w:start w:val="1"/>
      <w:numFmt w:val="bullet"/>
      <w:lvlText w:val=""/>
      <w:lvlJc w:val="left"/>
      <w:pPr>
        <w:ind w:left="381" w:hanging="360"/>
      </w:pPr>
      <w:rPr>
        <w:rFonts w:ascii="Symbol" w:hAnsi="Symbol" w:hint="default"/>
      </w:rPr>
    </w:lvl>
    <w:lvl w:ilvl="4" w:tplc="04090003" w:tentative="1">
      <w:start w:val="1"/>
      <w:numFmt w:val="bullet"/>
      <w:lvlText w:val="o"/>
      <w:lvlJc w:val="left"/>
      <w:pPr>
        <w:ind w:left="1101" w:hanging="360"/>
      </w:pPr>
      <w:rPr>
        <w:rFonts w:ascii="Courier New" w:hAnsi="Courier New" w:cs="Courier New" w:hint="default"/>
      </w:rPr>
    </w:lvl>
    <w:lvl w:ilvl="5" w:tplc="04090005" w:tentative="1">
      <w:start w:val="1"/>
      <w:numFmt w:val="bullet"/>
      <w:lvlText w:val=""/>
      <w:lvlJc w:val="left"/>
      <w:pPr>
        <w:ind w:left="1821" w:hanging="360"/>
      </w:pPr>
      <w:rPr>
        <w:rFonts w:ascii="Wingdings" w:hAnsi="Wingdings" w:hint="default"/>
      </w:rPr>
    </w:lvl>
    <w:lvl w:ilvl="6" w:tplc="04090001" w:tentative="1">
      <w:start w:val="1"/>
      <w:numFmt w:val="bullet"/>
      <w:lvlText w:val=""/>
      <w:lvlJc w:val="left"/>
      <w:pPr>
        <w:ind w:left="2541" w:hanging="360"/>
      </w:pPr>
      <w:rPr>
        <w:rFonts w:ascii="Symbol" w:hAnsi="Symbol" w:hint="default"/>
      </w:rPr>
    </w:lvl>
    <w:lvl w:ilvl="7" w:tplc="04090003" w:tentative="1">
      <w:start w:val="1"/>
      <w:numFmt w:val="bullet"/>
      <w:lvlText w:val="o"/>
      <w:lvlJc w:val="left"/>
      <w:pPr>
        <w:ind w:left="3261" w:hanging="360"/>
      </w:pPr>
      <w:rPr>
        <w:rFonts w:ascii="Courier New" w:hAnsi="Courier New" w:cs="Courier New" w:hint="default"/>
      </w:rPr>
    </w:lvl>
    <w:lvl w:ilvl="8" w:tplc="04090005" w:tentative="1">
      <w:start w:val="1"/>
      <w:numFmt w:val="bullet"/>
      <w:lvlText w:val=""/>
      <w:lvlJc w:val="left"/>
      <w:pPr>
        <w:ind w:left="3981" w:hanging="360"/>
      </w:pPr>
      <w:rPr>
        <w:rFonts w:ascii="Wingdings" w:hAnsi="Wingdings" w:hint="default"/>
      </w:rPr>
    </w:lvl>
  </w:abstractNum>
  <w:abstractNum w:abstractNumId="4" w15:restartNumberingAfterBreak="0">
    <w:nsid w:val="7EDA38F1"/>
    <w:multiLevelType w:val="hybridMultilevel"/>
    <w:tmpl w:val="F24C09A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80463527">
    <w:abstractNumId w:val="2"/>
  </w:num>
  <w:num w:numId="2" w16cid:durableId="548499183">
    <w:abstractNumId w:val="3"/>
  </w:num>
  <w:num w:numId="3" w16cid:durableId="352728996">
    <w:abstractNumId w:val="4"/>
  </w:num>
  <w:num w:numId="4" w16cid:durableId="2102142861">
    <w:abstractNumId w:val="1"/>
  </w:num>
  <w:num w:numId="5" w16cid:durableId="37763122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isplayBackgroundShape/>
  <w:activeWritingStyle w:appName="MSWord" w:lang="en-US" w:vendorID="64" w:dllVersion="6" w:nlCheck="1" w:checkStyle="1"/>
  <w:activeWritingStyle w:appName="MSWord" w:lang="en-AU" w:vendorID="64" w:dllVersion="6" w:nlCheck="1" w:checkStyle="1"/>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9DE"/>
    <w:rsid w:val="00014FDA"/>
    <w:rsid w:val="000466BA"/>
    <w:rsid w:val="00065B4F"/>
    <w:rsid w:val="00090F08"/>
    <w:rsid w:val="0009315D"/>
    <w:rsid w:val="000E127C"/>
    <w:rsid w:val="000E2F07"/>
    <w:rsid w:val="000E5C6B"/>
    <w:rsid w:val="00116133"/>
    <w:rsid w:val="00116152"/>
    <w:rsid w:val="00124FB9"/>
    <w:rsid w:val="001D48E3"/>
    <w:rsid w:val="001D738E"/>
    <w:rsid w:val="002112F5"/>
    <w:rsid w:val="0027781A"/>
    <w:rsid w:val="002A5CB1"/>
    <w:rsid w:val="002C6D7B"/>
    <w:rsid w:val="002D22FF"/>
    <w:rsid w:val="003117D1"/>
    <w:rsid w:val="003532F4"/>
    <w:rsid w:val="00363896"/>
    <w:rsid w:val="00391C60"/>
    <w:rsid w:val="003B0A41"/>
    <w:rsid w:val="003C57BD"/>
    <w:rsid w:val="003D485C"/>
    <w:rsid w:val="00430C1A"/>
    <w:rsid w:val="00432403"/>
    <w:rsid w:val="00460458"/>
    <w:rsid w:val="0049097E"/>
    <w:rsid w:val="004954DF"/>
    <w:rsid w:val="004D72F8"/>
    <w:rsid w:val="00517F94"/>
    <w:rsid w:val="0052225C"/>
    <w:rsid w:val="0054071A"/>
    <w:rsid w:val="005529A7"/>
    <w:rsid w:val="00574B21"/>
    <w:rsid w:val="005A27F3"/>
    <w:rsid w:val="005F167F"/>
    <w:rsid w:val="0061680B"/>
    <w:rsid w:val="00621A54"/>
    <w:rsid w:val="00622B2F"/>
    <w:rsid w:val="0067601E"/>
    <w:rsid w:val="00683024"/>
    <w:rsid w:val="00685A68"/>
    <w:rsid w:val="006937B6"/>
    <w:rsid w:val="00693BD9"/>
    <w:rsid w:val="006969D5"/>
    <w:rsid w:val="0069748B"/>
    <w:rsid w:val="006C5CE8"/>
    <w:rsid w:val="006E6ECF"/>
    <w:rsid w:val="0070001C"/>
    <w:rsid w:val="0073429C"/>
    <w:rsid w:val="00742AAF"/>
    <w:rsid w:val="007643D1"/>
    <w:rsid w:val="007815F2"/>
    <w:rsid w:val="007B5679"/>
    <w:rsid w:val="007D2044"/>
    <w:rsid w:val="007E68EB"/>
    <w:rsid w:val="00811B9B"/>
    <w:rsid w:val="008129DE"/>
    <w:rsid w:val="00840F10"/>
    <w:rsid w:val="00856BD5"/>
    <w:rsid w:val="008E780E"/>
    <w:rsid w:val="008F5F04"/>
    <w:rsid w:val="00930B53"/>
    <w:rsid w:val="00933090"/>
    <w:rsid w:val="00944C94"/>
    <w:rsid w:val="00962BE3"/>
    <w:rsid w:val="009A43D8"/>
    <w:rsid w:val="009A6AC6"/>
    <w:rsid w:val="009A7DF8"/>
    <w:rsid w:val="009C3606"/>
    <w:rsid w:val="00A46D07"/>
    <w:rsid w:val="00A73E5A"/>
    <w:rsid w:val="00A818C8"/>
    <w:rsid w:val="00AA6062"/>
    <w:rsid w:val="00AB5646"/>
    <w:rsid w:val="00AD2ECE"/>
    <w:rsid w:val="00AF3193"/>
    <w:rsid w:val="00B135DC"/>
    <w:rsid w:val="00B20015"/>
    <w:rsid w:val="00B55DFA"/>
    <w:rsid w:val="00B9011C"/>
    <w:rsid w:val="00B96129"/>
    <w:rsid w:val="00BA6107"/>
    <w:rsid w:val="00BD5746"/>
    <w:rsid w:val="00C072A6"/>
    <w:rsid w:val="00C86CA7"/>
    <w:rsid w:val="00CC5387"/>
    <w:rsid w:val="00CF1D12"/>
    <w:rsid w:val="00CF1FD3"/>
    <w:rsid w:val="00D12654"/>
    <w:rsid w:val="00D666CD"/>
    <w:rsid w:val="00D77120"/>
    <w:rsid w:val="00DF17A3"/>
    <w:rsid w:val="00E04194"/>
    <w:rsid w:val="00E102A5"/>
    <w:rsid w:val="00E420EE"/>
    <w:rsid w:val="00E857E9"/>
    <w:rsid w:val="00EA7C7D"/>
    <w:rsid w:val="00EE27BA"/>
    <w:rsid w:val="00EF2972"/>
    <w:rsid w:val="00F27AD7"/>
    <w:rsid w:val="00F51165"/>
    <w:rsid w:val="00F716D8"/>
    <w:rsid w:val="00F7215B"/>
    <w:rsid w:val="00F95A95"/>
    <w:rsid w:val="00FE1FE4"/>
    <w:rsid w:val="00FF1248"/>
    <w:rsid w:val="00FF2F7B"/>
    <w:rsid w:val="144B9126"/>
    <w:rsid w:val="3A77C206"/>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E723D4"/>
  <w14:defaultImageDpi w14:val="330"/>
  <w15:docId w15:val="{C2DACE77-4AF1-4D4A-A7C9-841DABE43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9D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129DE"/>
    <w:pPr>
      <w:tabs>
        <w:tab w:val="center" w:pos="4320"/>
        <w:tab w:val="right" w:pos="8640"/>
      </w:tabs>
    </w:pPr>
  </w:style>
  <w:style w:type="paragraph" w:styleId="Footer">
    <w:name w:val="footer"/>
    <w:basedOn w:val="Normal"/>
    <w:rsid w:val="008129DE"/>
    <w:pPr>
      <w:tabs>
        <w:tab w:val="center" w:pos="4320"/>
        <w:tab w:val="right" w:pos="8640"/>
      </w:tabs>
    </w:pPr>
  </w:style>
  <w:style w:type="character" w:styleId="PageNumber">
    <w:name w:val="page number"/>
    <w:basedOn w:val="DefaultParagraphFont"/>
    <w:rsid w:val="008129DE"/>
  </w:style>
  <w:style w:type="paragraph" w:styleId="BalloonText">
    <w:name w:val="Balloon Text"/>
    <w:basedOn w:val="Normal"/>
    <w:semiHidden/>
    <w:rsid w:val="00DC0F16"/>
    <w:rPr>
      <w:rFonts w:ascii="Tahoma" w:hAnsi="Tahoma" w:cs="Tahoma"/>
      <w:sz w:val="16"/>
      <w:szCs w:val="16"/>
    </w:rPr>
  </w:style>
  <w:style w:type="table" w:styleId="TableGrid">
    <w:name w:val="Table Grid"/>
    <w:basedOn w:val="TableNormal"/>
    <w:rsid w:val="00033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C2F36"/>
    <w:rPr>
      <w:color w:val="0000FF"/>
      <w:u w:val="single"/>
    </w:rPr>
  </w:style>
  <w:style w:type="paragraph" w:styleId="ListParagraph">
    <w:name w:val="List Paragraph"/>
    <w:basedOn w:val="Normal"/>
    <w:uiPriority w:val="34"/>
    <w:qFormat/>
    <w:rsid w:val="000422A4"/>
    <w:pPr>
      <w:ind w:left="720"/>
      <w:contextualSpacing/>
    </w:pPr>
    <w:rPr>
      <w:rFonts w:ascii="Cambria" w:hAnsi="Cambria"/>
    </w:rPr>
  </w:style>
  <w:style w:type="character" w:customStyle="1" w:styleId="HeaderChar">
    <w:name w:val="Header Char"/>
    <w:basedOn w:val="DefaultParagraphFont"/>
    <w:link w:val="Header"/>
    <w:rsid w:val="008E780E"/>
    <w:rPr>
      <w:sz w:val="24"/>
      <w:szCs w:val="24"/>
      <w:lang w:val="en-US"/>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style>
  <w:style w:type="character" w:styleId="CommentReference">
    <w:name w:val="annotation reference"/>
    <w:basedOn w:val="DefaultParagraphFont"/>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C9A70-D110-4D07-B084-858A71DD6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1024</Words>
  <Characters>5840</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Philosophy</vt:lpstr>
    </vt:vector>
  </TitlesOfParts>
  <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Philosophy</dc:title>
  <dc:subject/>
  <dc:creator>Maroubra Junction Care Centre</dc:creator>
  <cp:keywords/>
  <dc:description/>
  <cp:lastModifiedBy>Maroubra Junction Care Centre</cp:lastModifiedBy>
  <cp:revision>71</cp:revision>
  <cp:lastPrinted>2025-07-29T19:07:00Z</cp:lastPrinted>
  <dcterms:created xsi:type="dcterms:W3CDTF">2020-01-08T20:31:00Z</dcterms:created>
  <dcterms:modified xsi:type="dcterms:W3CDTF">2025-07-29T04:30:00Z</dcterms:modified>
</cp:coreProperties>
</file>