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C35D" w14:textId="3D225B0C" w:rsidR="00DB6F67" w:rsidRPr="003B210F" w:rsidRDefault="007E150F" w:rsidP="00645D9B">
      <w:pPr>
        <w:spacing w:after="120"/>
        <w:rPr>
          <w:rFonts w:ascii="Calibri" w:hAnsi="Calibri" w:cs="Arial"/>
          <w:sz w:val="22"/>
          <w:szCs w:val="22"/>
          <w:lang w:val="en-AU"/>
        </w:rPr>
      </w:pPr>
      <w:r>
        <w:rPr>
          <w:rFonts w:ascii="Calibri" w:hAnsi="Calibri" w:cs="Arial"/>
          <w:sz w:val="32"/>
          <w:szCs w:val="32"/>
          <w:lang w:val="en-AU"/>
        </w:rPr>
        <w:t xml:space="preserve">CHILD SAFE </w:t>
      </w:r>
      <w:r w:rsidR="00A159D6" w:rsidRPr="00A159D6">
        <w:rPr>
          <w:rFonts w:ascii="Calibri" w:hAnsi="Calibri" w:cs="Arial"/>
          <w:sz w:val="32"/>
          <w:szCs w:val="32"/>
          <w:lang w:val="en-AU"/>
        </w:rPr>
        <w:t>RISK MANAGEMENT</w:t>
      </w:r>
      <w:r w:rsidR="00526FA0">
        <w:rPr>
          <w:rFonts w:ascii="Calibri" w:hAnsi="Calibri" w:cs="Arial"/>
          <w:sz w:val="32"/>
          <w:szCs w:val="32"/>
          <w:lang w:val="en-AU"/>
        </w:rPr>
        <w:br/>
      </w:r>
    </w:p>
    <w:p w14:paraId="4B65C35E" w14:textId="77777777" w:rsidR="00D528AD" w:rsidRPr="000B049E" w:rsidRDefault="00D528AD" w:rsidP="00FD3044">
      <w:pPr>
        <w:shd w:val="clear" w:color="auto" w:fill="D9D9D9" w:themeFill="background1" w:themeFillShade="D9"/>
        <w:spacing w:after="120" w:line="276" w:lineRule="auto"/>
        <w:rPr>
          <w:rFonts w:ascii="Calibri" w:hAnsi="Calibri" w:cs="Arial"/>
          <w:b/>
          <w:sz w:val="22"/>
          <w:szCs w:val="22"/>
        </w:rPr>
      </w:pPr>
      <w:r w:rsidRPr="00D528AD">
        <w:rPr>
          <w:rFonts w:ascii="Calibri" w:hAnsi="Calibri" w:cs="Arial"/>
          <w:b/>
          <w:sz w:val="22"/>
          <w:szCs w:val="22"/>
        </w:rPr>
        <w:t>POLICY STATEMENT</w:t>
      </w:r>
    </w:p>
    <w:p w14:paraId="4B65C360" w14:textId="3CAC5F77" w:rsidR="00DB6F67" w:rsidRDefault="00D732A9" w:rsidP="00D732A9">
      <w:pPr>
        <w:shd w:val="clear" w:color="auto" w:fill="D9D9D9" w:themeFill="background1" w:themeFillShade="D9"/>
        <w:spacing w:after="120"/>
        <w:rPr>
          <w:rFonts w:ascii="Calibri" w:hAnsi="Calibri" w:cs="Arial"/>
          <w:sz w:val="22"/>
          <w:szCs w:val="22"/>
        </w:rPr>
      </w:pPr>
      <w:r w:rsidRPr="00D732A9">
        <w:rPr>
          <w:rFonts w:ascii="Calibri" w:hAnsi="Calibri" w:cs="Arial"/>
          <w:sz w:val="22"/>
          <w:szCs w:val="22"/>
        </w:rPr>
        <w:t>Our service is committed to identifying, assessing, and reducing potential risks to children to ensure their safety, wellbeing, and inclusion in all environments. Educators actively implement preventative strategies, engage children in understanding risks, and foster a culture where safety, empowerment, and participation are prioritised.</w:t>
      </w:r>
    </w:p>
    <w:p w14:paraId="7AB18412" w14:textId="77777777" w:rsidR="00D732A9" w:rsidRDefault="00D732A9" w:rsidP="00645D9B">
      <w:pPr>
        <w:spacing w:after="120"/>
        <w:rPr>
          <w:rFonts w:ascii="Calibri" w:hAnsi="Calibri" w:cs="Arial"/>
          <w:sz w:val="22"/>
          <w:szCs w:val="22"/>
        </w:rPr>
      </w:pPr>
    </w:p>
    <w:p w14:paraId="4B65C361" w14:textId="77777777" w:rsidR="00941A58" w:rsidRPr="000B049E" w:rsidRDefault="00941A58" w:rsidP="00645D9B">
      <w:pPr>
        <w:spacing w:after="120"/>
        <w:rPr>
          <w:rFonts w:ascii="Calibri" w:hAnsi="Calibri" w:cs="Arial"/>
          <w:b/>
          <w:sz w:val="22"/>
          <w:szCs w:val="22"/>
        </w:rPr>
      </w:pPr>
      <w:r w:rsidRPr="00941A58">
        <w:rPr>
          <w:rFonts w:ascii="Calibri" w:hAnsi="Calibri" w:cs="Arial"/>
          <w:b/>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941A58" w:rsidRPr="00606CFD" w14:paraId="4B65C364" w14:textId="77777777" w:rsidTr="003B210F">
        <w:tc>
          <w:tcPr>
            <w:tcW w:w="5384" w:type="dxa"/>
          </w:tcPr>
          <w:p w14:paraId="4B65C362" w14:textId="77777777" w:rsidR="00941A58" w:rsidRPr="00606CFD" w:rsidRDefault="00941A58" w:rsidP="00941A58">
            <w:pPr>
              <w:rPr>
                <w:rFonts w:ascii="Calibri" w:hAnsi="Calibri" w:cs="Arial"/>
                <w:sz w:val="22"/>
                <w:szCs w:val="22"/>
              </w:rPr>
            </w:pPr>
            <w:r w:rsidRPr="00606CFD">
              <w:rPr>
                <w:rFonts w:ascii="Calibri" w:hAnsi="Calibri" w:cs="Arial"/>
                <w:sz w:val="22"/>
                <w:szCs w:val="22"/>
              </w:rPr>
              <w:t>Education and Care Services National Regulations</w:t>
            </w:r>
          </w:p>
        </w:tc>
        <w:tc>
          <w:tcPr>
            <w:tcW w:w="5384" w:type="dxa"/>
          </w:tcPr>
          <w:p w14:paraId="4B65C363" w14:textId="682B6244" w:rsidR="00305954" w:rsidRPr="00240FA1" w:rsidRDefault="00321922" w:rsidP="00C525B5">
            <w:pPr>
              <w:rPr>
                <w:rFonts w:ascii="Arial" w:hAnsi="Arial" w:cs="Arial"/>
                <w:sz w:val="22"/>
                <w:szCs w:val="22"/>
                <w:lang w:val="en-US"/>
              </w:rPr>
            </w:pPr>
            <w:r w:rsidRPr="00321922">
              <w:rPr>
                <w:rFonts w:ascii="Calibri" w:hAnsi="Calibri" w:cs="Arial"/>
                <w:sz w:val="22"/>
                <w:szCs w:val="22"/>
              </w:rPr>
              <w:t>77, 85–87, 97, 98, 100–102, 103, 105, 110, 114, 168, 170, 171, 176</w:t>
            </w:r>
          </w:p>
        </w:tc>
      </w:tr>
      <w:tr w:rsidR="00941A58" w:rsidRPr="00606CFD" w14:paraId="4B65C367" w14:textId="77777777" w:rsidTr="003B210F">
        <w:tc>
          <w:tcPr>
            <w:tcW w:w="5384" w:type="dxa"/>
          </w:tcPr>
          <w:p w14:paraId="4B65C365" w14:textId="77777777" w:rsidR="00941A58" w:rsidRPr="00606CFD" w:rsidRDefault="00941A58" w:rsidP="00DB6F67">
            <w:pPr>
              <w:rPr>
                <w:rFonts w:ascii="Calibri" w:hAnsi="Calibri" w:cs="Arial"/>
                <w:sz w:val="22"/>
                <w:szCs w:val="22"/>
              </w:rPr>
            </w:pPr>
            <w:r w:rsidRPr="00606CFD">
              <w:rPr>
                <w:rFonts w:ascii="Calibri" w:hAnsi="Calibri" w:cs="Arial"/>
                <w:sz w:val="22"/>
                <w:szCs w:val="22"/>
              </w:rPr>
              <w:t>National Quality Standard</w:t>
            </w:r>
          </w:p>
        </w:tc>
        <w:tc>
          <w:tcPr>
            <w:tcW w:w="5384" w:type="dxa"/>
          </w:tcPr>
          <w:p w14:paraId="4B65C366" w14:textId="1882FEF0" w:rsidR="00305954" w:rsidRPr="00606CFD" w:rsidRDefault="00250E9B" w:rsidP="00AB6953">
            <w:pPr>
              <w:rPr>
                <w:rFonts w:ascii="Calibri" w:hAnsi="Calibri" w:cs="Arial"/>
                <w:sz w:val="22"/>
                <w:szCs w:val="22"/>
              </w:rPr>
            </w:pPr>
            <w:r w:rsidRPr="00250E9B">
              <w:rPr>
                <w:rFonts w:ascii="Calibri" w:hAnsi="Calibri" w:cs="Arial"/>
                <w:sz w:val="22"/>
                <w:szCs w:val="22"/>
              </w:rPr>
              <w:t>QA1, QA2, QA3, QA4, QA7</w:t>
            </w:r>
          </w:p>
        </w:tc>
      </w:tr>
      <w:tr w:rsidR="00941A58" w:rsidRPr="00606CFD" w14:paraId="4B65C36B" w14:textId="77777777" w:rsidTr="003B210F">
        <w:tc>
          <w:tcPr>
            <w:tcW w:w="5384" w:type="dxa"/>
          </w:tcPr>
          <w:p w14:paraId="4B65C368" w14:textId="77777777" w:rsidR="00941A58" w:rsidRPr="00606CFD" w:rsidRDefault="00941A58" w:rsidP="00DB6F67">
            <w:pPr>
              <w:rPr>
                <w:rFonts w:ascii="Calibri" w:hAnsi="Calibri" w:cs="Arial"/>
                <w:sz w:val="22"/>
                <w:szCs w:val="22"/>
              </w:rPr>
            </w:pPr>
            <w:r w:rsidRPr="00606CFD">
              <w:rPr>
                <w:rFonts w:ascii="Calibri" w:hAnsi="Calibri" w:cs="Arial"/>
                <w:sz w:val="22"/>
                <w:szCs w:val="22"/>
              </w:rPr>
              <w:t>Other Service Policies/Documentation</w:t>
            </w:r>
          </w:p>
        </w:tc>
        <w:tc>
          <w:tcPr>
            <w:tcW w:w="5384" w:type="dxa"/>
          </w:tcPr>
          <w:p w14:paraId="3BCA2610" w14:textId="77777777" w:rsidR="00250E9B" w:rsidRDefault="00250E9B" w:rsidP="00C525B5">
            <w:pPr>
              <w:numPr>
                <w:ilvl w:val="0"/>
                <w:numId w:val="28"/>
              </w:numPr>
              <w:rPr>
                <w:rFonts w:ascii="Calibri" w:hAnsi="Calibri" w:cs="Arial"/>
                <w:sz w:val="22"/>
                <w:szCs w:val="22"/>
              </w:rPr>
            </w:pPr>
            <w:r w:rsidRPr="00250E9B">
              <w:rPr>
                <w:rFonts w:ascii="Calibri" w:hAnsi="Calibri" w:cs="Arial"/>
                <w:sz w:val="22"/>
                <w:szCs w:val="22"/>
              </w:rPr>
              <w:t>Emergency &amp; Evacuation Policy</w:t>
            </w:r>
          </w:p>
          <w:p w14:paraId="4B8074A8" w14:textId="77777777" w:rsidR="00250E9B" w:rsidRDefault="00250E9B" w:rsidP="00C525B5">
            <w:pPr>
              <w:numPr>
                <w:ilvl w:val="0"/>
                <w:numId w:val="28"/>
              </w:numPr>
              <w:rPr>
                <w:rFonts w:ascii="Calibri" w:hAnsi="Calibri" w:cs="Arial"/>
                <w:sz w:val="22"/>
                <w:szCs w:val="22"/>
              </w:rPr>
            </w:pPr>
            <w:r w:rsidRPr="00250E9B">
              <w:rPr>
                <w:rFonts w:ascii="Calibri" w:hAnsi="Calibri" w:cs="Arial"/>
                <w:sz w:val="22"/>
                <w:szCs w:val="22"/>
              </w:rPr>
              <w:t>Excursion Policy</w:t>
            </w:r>
          </w:p>
          <w:p w14:paraId="5C38C02F" w14:textId="77777777" w:rsidR="00250E9B" w:rsidRDefault="00250E9B" w:rsidP="00C525B5">
            <w:pPr>
              <w:numPr>
                <w:ilvl w:val="0"/>
                <w:numId w:val="28"/>
              </w:numPr>
              <w:rPr>
                <w:rFonts w:ascii="Calibri" w:hAnsi="Calibri" w:cs="Arial"/>
                <w:sz w:val="22"/>
                <w:szCs w:val="22"/>
              </w:rPr>
            </w:pPr>
            <w:r w:rsidRPr="00250E9B">
              <w:rPr>
                <w:rFonts w:ascii="Calibri" w:hAnsi="Calibri" w:cs="Arial"/>
                <w:sz w:val="22"/>
                <w:szCs w:val="22"/>
              </w:rPr>
              <w:t>Supervision Policy</w:t>
            </w:r>
          </w:p>
          <w:p w14:paraId="41B95C9D" w14:textId="6A4A3571" w:rsidR="00250E9B" w:rsidRDefault="00250E9B" w:rsidP="00C525B5">
            <w:pPr>
              <w:numPr>
                <w:ilvl w:val="0"/>
                <w:numId w:val="28"/>
              </w:numPr>
              <w:rPr>
                <w:rFonts w:ascii="Calibri" w:hAnsi="Calibri" w:cs="Arial"/>
                <w:sz w:val="22"/>
                <w:szCs w:val="22"/>
              </w:rPr>
            </w:pPr>
            <w:r w:rsidRPr="00250E9B">
              <w:rPr>
                <w:rFonts w:ascii="Calibri" w:hAnsi="Calibri" w:cs="Arial"/>
                <w:sz w:val="22"/>
                <w:szCs w:val="22"/>
              </w:rPr>
              <w:t>Providing a Child Safe Environment Polic</w:t>
            </w:r>
            <w:r>
              <w:rPr>
                <w:rFonts w:ascii="Calibri" w:hAnsi="Calibri" w:cs="Arial"/>
                <w:sz w:val="22"/>
                <w:szCs w:val="22"/>
              </w:rPr>
              <w:t>ies</w:t>
            </w:r>
          </w:p>
          <w:p w14:paraId="50906A8A" w14:textId="77777777" w:rsidR="00250E9B" w:rsidRDefault="00250E9B" w:rsidP="00C525B5">
            <w:pPr>
              <w:numPr>
                <w:ilvl w:val="0"/>
                <w:numId w:val="28"/>
              </w:numPr>
              <w:rPr>
                <w:rFonts w:ascii="Calibri" w:hAnsi="Calibri" w:cs="Arial"/>
                <w:sz w:val="22"/>
                <w:szCs w:val="22"/>
              </w:rPr>
            </w:pPr>
            <w:r w:rsidRPr="00250E9B">
              <w:rPr>
                <w:rFonts w:ascii="Calibri" w:hAnsi="Calibri" w:cs="Arial"/>
                <w:sz w:val="22"/>
                <w:szCs w:val="22"/>
              </w:rPr>
              <w:t>Work Health &amp; Safety procedures</w:t>
            </w:r>
          </w:p>
          <w:p w14:paraId="4B65C36A" w14:textId="20113E51" w:rsidR="0093364A" w:rsidRPr="00606CFD" w:rsidRDefault="00250E9B" w:rsidP="00C525B5">
            <w:pPr>
              <w:numPr>
                <w:ilvl w:val="0"/>
                <w:numId w:val="28"/>
              </w:numPr>
              <w:rPr>
                <w:rFonts w:ascii="Calibri" w:hAnsi="Calibri" w:cs="Arial"/>
                <w:sz w:val="22"/>
                <w:szCs w:val="22"/>
              </w:rPr>
            </w:pPr>
            <w:r w:rsidRPr="00250E9B">
              <w:rPr>
                <w:rFonts w:ascii="Calibri" w:hAnsi="Calibri" w:cs="Arial"/>
                <w:sz w:val="22"/>
                <w:szCs w:val="22"/>
              </w:rPr>
              <w:t>Incident, Injury, Trauma &amp; Illness Policy</w:t>
            </w:r>
          </w:p>
        </w:tc>
      </w:tr>
      <w:tr w:rsidR="0080572D" w:rsidRPr="00606CFD" w14:paraId="4B65C36E" w14:textId="77777777" w:rsidTr="003B210F">
        <w:tc>
          <w:tcPr>
            <w:tcW w:w="5384" w:type="dxa"/>
          </w:tcPr>
          <w:p w14:paraId="4B65C36C" w14:textId="77777777" w:rsidR="0080572D" w:rsidRPr="00606CFD" w:rsidRDefault="0080572D" w:rsidP="00DB6F67">
            <w:pPr>
              <w:rPr>
                <w:rFonts w:ascii="Calibri" w:hAnsi="Calibri" w:cs="Arial"/>
                <w:sz w:val="22"/>
                <w:szCs w:val="22"/>
              </w:rPr>
            </w:pPr>
            <w:r>
              <w:rPr>
                <w:rFonts w:ascii="Calibri" w:hAnsi="Calibri" w:cs="Arial"/>
                <w:sz w:val="22"/>
                <w:szCs w:val="22"/>
              </w:rPr>
              <w:t>Other</w:t>
            </w:r>
          </w:p>
        </w:tc>
        <w:tc>
          <w:tcPr>
            <w:tcW w:w="5384" w:type="dxa"/>
          </w:tcPr>
          <w:p w14:paraId="0078A23A" w14:textId="77777777" w:rsidR="00D42A71" w:rsidRDefault="00D42A71" w:rsidP="0093364A">
            <w:pPr>
              <w:numPr>
                <w:ilvl w:val="0"/>
                <w:numId w:val="30"/>
              </w:numPr>
              <w:rPr>
                <w:rFonts w:ascii="Calibri" w:hAnsi="Calibri" w:cs="Arial"/>
                <w:sz w:val="22"/>
                <w:szCs w:val="22"/>
              </w:rPr>
            </w:pPr>
            <w:r w:rsidRPr="00D42A71">
              <w:rPr>
                <w:rFonts w:ascii="Calibri" w:hAnsi="Calibri" w:cs="Arial"/>
                <w:sz w:val="22"/>
                <w:szCs w:val="22"/>
              </w:rPr>
              <w:t>Work Health and Safety Act 2011</w:t>
            </w:r>
          </w:p>
          <w:p w14:paraId="507C89FE" w14:textId="77777777" w:rsidR="00D42A71" w:rsidRDefault="00D42A71" w:rsidP="0093364A">
            <w:pPr>
              <w:numPr>
                <w:ilvl w:val="0"/>
                <w:numId w:val="30"/>
              </w:numPr>
              <w:rPr>
                <w:rFonts w:ascii="Calibri" w:hAnsi="Calibri" w:cs="Arial"/>
                <w:sz w:val="22"/>
                <w:szCs w:val="22"/>
              </w:rPr>
            </w:pPr>
            <w:r w:rsidRPr="00D42A71">
              <w:rPr>
                <w:rFonts w:ascii="Calibri" w:hAnsi="Calibri" w:cs="Arial"/>
                <w:sz w:val="22"/>
                <w:szCs w:val="22"/>
              </w:rPr>
              <w:t>Child Safe Standards (Office of the Children’s Guardian)</w:t>
            </w:r>
          </w:p>
          <w:p w14:paraId="4B65C36D" w14:textId="32E32E86" w:rsidR="0080572D" w:rsidRPr="00606CFD" w:rsidRDefault="00D42A71" w:rsidP="0093364A">
            <w:pPr>
              <w:numPr>
                <w:ilvl w:val="0"/>
                <w:numId w:val="30"/>
              </w:numPr>
              <w:rPr>
                <w:rFonts w:ascii="Calibri" w:hAnsi="Calibri" w:cs="Arial"/>
                <w:sz w:val="22"/>
                <w:szCs w:val="22"/>
              </w:rPr>
            </w:pPr>
            <w:r w:rsidRPr="00D42A71">
              <w:rPr>
                <w:rFonts w:ascii="Calibri" w:hAnsi="Calibri" w:cs="Arial"/>
                <w:sz w:val="22"/>
                <w:szCs w:val="22"/>
              </w:rPr>
              <w:t>My Time, Our Place Framework</w:t>
            </w:r>
          </w:p>
        </w:tc>
      </w:tr>
    </w:tbl>
    <w:p w14:paraId="4B65C36F" w14:textId="77777777" w:rsidR="00D528AD" w:rsidRDefault="00D528AD" w:rsidP="00D528AD">
      <w:pPr>
        <w:rPr>
          <w:rFonts w:ascii="Times" w:hAnsi="Times"/>
          <w:sz w:val="20"/>
          <w:szCs w:val="20"/>
          <w:lang w:val="en-AU"/>
        </w:rPr>
      </w:pPr>
    </w:p>
    <w:p w14:paraId="4B65C371" w14:textId="77777777" w:rsidR="00645D9B" w:rsidRDefault="00645D9B" w:rsidP="00D528AD">
      <w:pPr>
        <w:rPr>
          <w:rFonts w:ascii="Times" w:hAnsi="Times"/>
          <w:sz w:val="20"/>
          <w:szCs w:val="20"/>
          <w:lang w:val="en-AU"/>
        </w:rPr>
      </w:pPr>
    </w:p>
    <w:p w14:paraId="4B65C372" w14:textId="77777777" w:rsidR="000767C9" w:rsidRDefault="00D528AD" w:rsidP="00465523">
      <w:pPr>
        <w:rPr>
          <w:rFonts w:ascii="Calibri" w:hAnsi="Calibri" w:cs="Arial"/>
          <w:b/>
          <w:sz w:val="22"/>
          <w:szCs w:val="22"/>
        </w:rPr>
      </w:pPr>
      <w:r w:rsidRPr="00D528AD">
        <w:rPr>
          <w:rFonts w:ascii="Calibri" w:hAnsi="Calibri" w:cs="Arial"/>
          <w:b/>
          <w:sz w:val="22"/>
          <w:szCs w:val="22"/>
        </w:rPr>
        <w:t>PROCEDURE</w:t>
      </w:r>
    </w:p>
    <w:p w14:paraId="4B65C373" w14:textId="77777777" w:rsidR="00465523" w:rsidRPr="0079574C" w:rsidRDefault="00465523" w:rsidP="0079574C">
      <w:pPr>
        <w:tabs>
          <w:tab w:val="num" w:pos="363"/>
        </w:tabs>
        <w:spacing w:after="120"/>
        <w:ind w:left="357" w:hanging="357"/>
        <w:textAlignment w:val="baseline"/>
        <w:rPr>
          <w:rFonts w:ascii="Calibri" w:hAnsi="Calibri" w:cs="Arial"/>
          <w:sz w:val="22"/>
          <w:szCs w:val="22"/>
        </w:rPr>
      </w:pPr>
    </w:p>
    <w:p w14:paraId="68B336C9" w14:textId="21B2D55E" w:rsidR="00D61BF6" w:rsidRPr="00E74802" w:rsidRDefault="00D61BF6" w:rsidP="003B204B">
      <w:pPr>
        <w:numPr>
          <w:ilvl w:val="0"/>
          <w:numId w:val="31"/>
        </w:numPr>
        <w:tabs>
          <w:tab w:val="num" w:pos="363"/>
        </w:tabs>
        <w:spacing w:after="120"/>
        <w:ind w:left="357" w:hanging="357"/>
        <w:textAlignment w:val="baseline"/>
        <w:rPr>
          <w:rFonts w:ascii="Calibri" w:hAnsi="Calibri" w:cs="Arial"/>
          <w:sz w:val="22"/>
          <w:szCs w:val="22"/>
        </w:rPr>
      </w:pPr>
      <w:r w:rsidRPr="00E74802">
        <w:rPr>
          <w:rFonts w:ascii="Calibri" w:hAnsi="Calibri" w:cs="Arial"/>
          <w:sz w:val="22"/>
          <w:szCs w:val="22"/>
        </w:rPr>
        <w:t xml:space="preserve">All staff must hold a current Working </w:t>
      </w:r>
      <w:proofErr w:type="gramStart"/>
      <w:r w:rsidRPr="00E74802">
        <w:rPr>
          <w:rFonts w:ascii="Calibri" w:hAnsi="Calibri" w:cs="Arial"/>
          <w:sz w:val="22"/>
          <w:szCs w:val="22"/>
        </w:rPr>
        <w:t>With</w:t>
      </w:r>
      <w:proofErr w:type="gramEnd"/>
      <w:r w:rsidRPr="00E74802">
        <w:rPr>
          <w:rFonts w:ascii="Calibri" w:hAnsi="Calibri" w:cs="Arial"/>
          <w:sz w:val="22"/>
          <w:szCs w:val="22"/>
        </w:rPr>
        <w:t xml:space="preserve"> Children Check and complete an induction that includes child-safe practices.</w:t>
      </w:r>
    </w:p>
    <w:p w14:paraId="3E49A433" w14:textId="568277BD" w:rsidR="00D61BF6" w:rsidRPr="00E74802" w:rsidRDefault="00D61BF6" w:rsidP="003B204B">
      <w:pPr>
        <w:numPr>
          <w:ilvl w:val="0"/>
          <w:numId w:val="31"/>
        </w:numPr>
        <w:tabs>
          <w:tab w:val="num" w:pos="363"/>
        </w:tabs>
        <w:spacing w:after="120"/>
        <w:ind w:left="357" w:hanging="357"/>
        <w:textAlignment w:val="baseline"/>
        <w:rPr>
          <w:rFonts w:ascii="Calibri" w:hAnsi="Calibri" w:cs="Arial"/>
          <w:sz w:val="22"/>
          <w:szCs w:val="22"/>
        </w:rPr>
      </w:pPr>
      <w:r w:rsidRPr="00E74802">
        <w:rPr>
          <w:rFonts w:ascii="Calibri" w:hAnsi="Calibri" w:cs="Arial"/>
          <w:sz w:val="22"/>
          <w:szCs w:val="22"/>
        </w:rPr>
        <w:t>All emergency scenarios are identified and have corresponding risk assessments (see Emergency and Evacuation Policy).</w:t>
      </w:r>
    </w:p>
    <w:p w14:paraId="2A2CFC0A" w14:textId="1C57B1A4" w:rsidR="00D61BF6" w:rsidRPr="00E74802" w:rsidRDefault="00D61BF6" w:rsidP="003B204B">
      <w:pPr>
        <w:numPr>
          <w:ilvl w:val="0"/>
          <w:numId w:val="31"/>
        </w:numPr>
        <w:tabs>
          <w:tab w:val="num" w:pos="363"/>
        </w:tabs>
        <w:spacing w:after="120"/>
        <w:ind w:left="357" w:hanging="357"/>
        <w:textAlignment w:val="baseline"/>
        <w:rPr>
          <w:rFonts w:ascii="Calibri" w:hAnsi="Calibri" w:cs="Arial"/>
          <w:sz w:val="22"/>
          <w:szCs w:val="22"/>
        </w:rPr>
      </w:pPr>
      <w:r w:rsidRPr="00E74802">
        <w:rPr>
          <w:rFonts w:ascii="Calibri" w:hAnsi="Calibri" w:cs="Arial"/>
          <w:sz w:val="22"/>
          <w:szCs w:val="22"/>
        </w:rPr>
        <w:t>An annual service-wide risk audit is completed collaboratively by educators and management to evaluate safety procedures.</w:t>
      </w:r>
    </w:p>
    <w:p w14:paraId="1ACDD85D" w14:textId="0FBB96F7" w:rsidR="00D61BF6" w:rsidRPr="00E74802" w:rsidRDefault="00D61BF6" w:rsidP="003B204B">
      <w:pPr>
        <w:numPr>
          <w:ilvl w:val="0"/>
          <w:numId w:val="31"/>
        </w:numPr>
        <w:tabs>
          <w:tab w:val="num" w:pos="363"/>
        </w:tabs>
        <w:spacing w:after="120"/>
        <w:ind w:left="357" w:hanging="357"/>
        <w:textAlignment w:val="baseline"/>
        <w:rPr>
          <w:rFonts w:ascii="Calibri" w:hAnsi="Calibri" w:cs="Arial"/>
          <w:sz w:val="22"/>
          <w:szCs w:val="22"/>
        </w:rPr>
      </w:pPr>
      <w:r w:rsidRPr="00E74802">
        <w:rPr>
          <w:rFonts w:ascii="Calibri" w:hAnsi="Calibri" w:cs="Arial"/>
          <w:sz w:val="22"/>
          <w:szCs w:val="22"/>
        </w:rPr>
        <w:t>All activities involving an element of risk require a Benefit Risk Assessment conducted with the children before and after the activity.</w:t>
      </w:r>
    </w:p>
    <w:p w14:paraId="65F21B42" w14:textId="209CB52F" w:rsidR="00D61BF6" w:rsidRPr="00E74802" w:rsidRDefault="00D61BF6" w:rsidP="003B204B">
      <w:pPr>
        <w:numPr>
          <w:ilvl w:val="0"/>
          <w:numId w:val="31"/>
        </w:numPr>
        <w:tabs>
          <w:tab w:val="num" w:pos="363"/>
        </w:tabs>
        <w:spacing w:after="120"/>
        <w:ind w:left="357" w:hanging="357"/>
        <w:textAlignment w:val="baseline"/>
        <w:rPr>
          <w:rFonts w:ascii="Calibri" w:hAnsi="Calibri" w:cs="Arial"/>
          <w:sz w:val="22"/>
          <w:szCs w:val="22"/>
        </w:rPr>
      </w:pPr>
      <w:r w:rsidRPr="00E74802">
        <w:rPr>
          <w:rFonts w:ascii="Calibri" w:hAnsi="Calibri" w:cs="Arial"/>
          <w:sz w:val="22"/>
          <w:szCs w:val="22"/>
        </w:rPr>
        <w:t>All excursions require a documented risk assessment prior to the event (see Excursion Policy).</w:t>
      </w:r>
    </w:p>
    <w:p w14:paraId="140CAB04" w14:textId="3B7164C0" w:rsidR="00D61BF6" w:rsidRPr="00E74802" w:rsidRDefault="00D61BF6" w:rsidP="003B204B">
      <w:pPr>
        <w:numPr>
          <w:ilvl w:val="0"/>
          <w:numId w:val="31"/>
        </w:numPr>
        <w:tabs>
          <w:tab w:val="num" w:pos="363"/>
        </w:tabs>
        <w:spacing w:after="120"/>
        <w:ind w:left="357" w:hanging="357"/>
        <w:textAlignment w:val="baseline"/>
        <w:rPr>
          <w:rFonts w:ascii="Calibri" w:hAnsi="Calibri" w:cs="Arial"/>
          <w:sz w:val="22"/>
          <w:szCs w:val="22"/>
        </w:rPr>
      </w:pPr>
      <w:r w:rsidRPr="00E74802">
        <w:rPr>
          <w:rFonts w:ascii="Calibri" w:hAnsi="Calibri" w:cs="Arial"/>
          <w:sz w:val="22"/>
          <w:szCs w:val="22"/>
        </w:rPr>
        <w:t>Daily indoor and outdoor safety checks are conducted to ensure ongoing hazard identification and prevention.</w:t>
      </w:r>
    </w:p>
    <w:p w14:paraId="45096B7B" w14:textId="26AEEE68" w:rsidR="00D61BF6" w:rsidRPr="00E74802" w:rsidRDefault="00D61BF6" w:rsidP="003B204B">
      <w:pPr>
        <w:numPr>
          <w:ilvl w:val="0"/>
          <w:numId w:val="31"/>
        </w:numPr>
        <w:tabs>
          <w:tab w:val="num" w:pos="363"/>
        </w:tabs>
        <w:spacing w:after="120"/>
        <w:ind w:left="357" w:hanging="357"/>
        <w:textAlignment w:val="baseline"/>
        <w:rPr>
          <w:rFonts w:ascii="Calibri" w:hAnsi="Calibri" w:cs="Arial"/>
          <w:sz w:val="22"/>
          <w:szCs w:val="22"/>
        </w:rPr>
      </w:pPr>
      <w:r w:rsidRPr="00E74802">
        <w:rPr>
          <w:rFonts w:ascii="Calibri" w:hAnsi="Calibri" w:cs="Arial"/>
          <w:sz w:val="22"/>
          <w:szCs w:val="22"/>
        </w:rPr>
        <w:t>Ratios will reflect risk context: 1:15 general, 1:10 excursions, and 1:5 near water.</w:t>
      </w:r>
    </w:p>
    <w:p w14:paraId="156D1BE9" w14:textId="4291E6FD" w:rsidR="00D61BF6" w:rsidRPr="00E74802" w:rsidRDefault="00D61BF6" w:rsidP="003B204B">
      <w:pPr>
        <w:numPr>
          <w:ilvl w:val="0"/>
          <w:numId w:val="31"/>
        </w:numPr>
        <w:tabs>
          <w:tab w:val="num" w:pos="363"/>
        </w:tabs>
        <w:spacing w:after="120"/>
        <w:ind w:left="357" w:hanging="357"/>
        <w:textAlignment w:val="baseline"/>
        <w:rPr>
          <w:rFonts w:ascii="Calibri" w:hAnsi="Calibri" w:cs="Arial"/>
          <w:sz w:val="22"/>
          <w:szCs w:val="22"/>
        </w:rPr>
      </w:pPr>
      <w:r w:rsidRPr="00E74802">
        <w:rPr>
          <w:rFonts w:ascii="Calibri" w:hAnsi="Calibri" w:cs="Arial"/>
          <w:sz w:val="22"/>
          <w:szCs w:val="22"/>
        </w:rPr>
        <w:t>Children are supported to identify, assess, and manage age-appropriate risks to promote empowerment and responsibility.</w:t>
      </w:r>
    </w:p>
    <w:p w14:paraId="15D48566" w14:textId="1966D5C1" w:rsidR="00D61BF6" w:rsidRPr="00E74802" w:rsidRDefault="00D61BF6" w:rsidP="003B204B">
      <w:pPr>
        <w:numPr>
          <w:ilvl w:val="0"/>
          <w:numId w:val="31"/>
        </w:numPr>
        <w:tabs>
          <w:tab w:val="num" w:pos="363"/>
        </w:tabs>
        <w:spacing w:after="120"/>
        <w:ind w:left="357" w:hanging="357"/>
        <w:textAlignment w:val="baseline"/>
        <w:rPr>
          <w:rFonts w:ascii="Calibri" w:hAnsi="Calibri" w:cs="Arial"/>
          <w:sz w:val="22"/>
          <w:szCs w:val="22"/>
        </w:rPr>
      </w:pPr>
      <w:r w:rsidRPr="00E74802">
        <w:rPr>
          <w:rFonts w:ascii="Calibri" w:hAnsi="Calibri" w:cs="Arial"/>
          <w:sz w:val="22"/>
          <w:szCs w:val="22"/>
        </w:rPr>
        <w:t>Contractors and visitors must follow service access protocols and will not be left unsupervised in child-accessible areas.</w:t>
      </w:r>
    </w:p>
    <w:p w14:paraId="37D05BF2" w14:textId="710DD92D" w:rsidR="000F3D47" w:rsidRPr="00E74802" w:rsidRDefault="00D61BF6" w:rsidP="003B204B">
      <w:pPr>
        <w:numPr>
          <w:ilvl w:val="0"/>
          <w:numId w:val="31"/>
        </w:numPr>
        <w:tabs>
          <w:tab w:val="num" w:pos="363"/>
        </w:tabs>
        <w:spacing w:after="120"/>
        <w:ind w:left="357" w:hanging="357"/>
        <w:textAlignment w:val="baseline"/>
        <w:rPr>
          <w:rFonts w:ascii="Calibri" w:hAnsi="Calibri" w:cs="Arial"/>
          <w:sz w:val="22"/>
          <w:szCs w:val="22"/>
        </w:rPr>
      </w:pPr>
      <w:r w:rsidRPr="00E74802">
        <w:rPr>
          <w:rFonts w:ascii="Calibri" w:hAnsi="Calibri" w:cs="Arial"/>
          <w:sz w:val="22"/>
          <w:szCs w:val="22"/>
        </w:rPr>
        <w:t>All incidents or near misses are documented and reviewed for continuous improvement.</w:t>
      </w:r>
    </w:p>
    <w:sectPr w:rsidR="000F3D47" w:rsidRPr="00E74802" w:rsidSect="003B210F">
      <w:footerReference w:type="even" r:id="rId7"/>
      <w:footerReference w:type="default" r:id="rId8"/>
      <w:headerReference w:type="first" r:id="rId9"/>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AC41" w14:textId="77777777" w:rsidR="007B2771" w:rsidRDefault="007B2771">
      <w:r>
        <w:separator/>
      </w:r>
    </w:p>
  </w:endnote>
  <w:endnote w:type="continuationSeparator" w:id="0">
    <w:p w14:paraId="4310634B" w14:textId="77777777" w:rsidR="007B2771" w:rsidRDefault="007B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auto"/>
    <w:pitch w:val="variable"/>
    <w:sig w:usb0="03000000"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KG Drops of Jupiter">
    <w:panose1 w:val="020B0604020202020204"/>
    <w:charset w:val="4D"/>
    <w:family w:val="auto"/>
    <w:pitch w:val="variable"/>
    <w:sig w:usb0="A000002F" w:usb1="00000002"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C387" w14:textId="77777777" w:rsidR="0093364A" w:rsidRDefault="0093364A" w:rsidP="0093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65C388" w14:textId="77777777" w:rsidR="0093364A" w:rsidRDefault="0093364A" w:rsidP="0093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C389" w14:textId="77777777" w:rsidR="0093364A" w:rsidRPr="00033B2D" w:rsidRDefault="0093364A" w:rsidP="00937452">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E0FF" w14:textId="77777777" w:rsidR="007B2771" w:rsidRDefault="007B2771">
      <w:r>
        <w:separator/>
      </w:r>
    </w:p>
  </w:footnote>
  <w:footnote w:type="continuationSeparator" w:id="0">
    <w:p w14:paraId="6C1B00F0" w14:textId="77777777" w:rsidR="007B2771" w:rsidRDefault="007B2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78CC" w14:textId="77777777" w:rsidR="003B210F" w:rsidRPr="002412F4" w:rsidRDefault="003B210F" w:rsidP="003B210F">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8240" behindDoc="0" locked="0" layoutInCell="1" allowOverlap="1" wp14:anchorId="44D3DE8F" wp14:editId="0F0DF37D">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4AC08A67" w14:textId="77777777" w:rsidR="003B210F" w:rsidRDefault="003B2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28F9"/>
    <w:multiLevelType w:val="hybridMultilevel"/>
    <w:tmpl w:val="3C9EE2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D6300D"/>
    <w:multiLevelType w:val="multilevel"/>
    <w:tmpl w:val="5C76B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279FD"/>
    <w:multiLevelType w:val="hybridMultilevel"/>
    <w:tmpl w:val="86888CA2"/>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 w15:restartNumberingAfterBreak="0">
    <w:nsid w:val="19D8346A"/>
    <w:multiLevelType w:val="hybridMultilevel"/>
    <w:tmpl w:val="1D00F596"/>
    <w:lvl w:ilvl="0" w:tplc="0F9404EE">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35C66"/>
    <w:multiLevelType w:val="hybridMultilevel"/>
    <w:tmpl w:val="62167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6B59A1"/>
    <w:multiLevelType w:val="hybridMultilevel"/>
    <w:tmpl w:val="966E8494"/>
    <w:lvl w:ilvl="0" w:tplc="E54889D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7B2646"/>
    <w:multiLevelType w:val="hybridMultilevel"/>
    <w:tmpl w:val="0CBA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D7618"/>
    <w:multiLevelType w:val="hybridMultilevel"/>
    <w:tmpl w:val="6B6C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2370C0"/>
    <w:multiLevelType w:val="hybridMultilevel"/>
    <w:tmpl w:val="D77A12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0D173A"/>
    <w:multiLevelType w:val="hybridMultilevel"/>
    <w:tmpl w:val="A07C31B2"/>
    <w:lvl w:ilvl="0" w:tplc="0F9404E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057D3"/>
    <w:multiLevelType w:val="hybridMultilevel"/>
    <w:tmpl w:val="E2F68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B14F55"/>
    <w:multiLevelType w:val="hybridMultilevel"/>
    <w:tmpl w:val="810A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0061AB"/>
    <w:multiLevelType w:val="hybridMultilevel"/>
    <w:tmpl w:val="4FDC2116"/>
    <w:lvl w:ilvl="0" w:tplc="0F9404E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15:restartNumberingAfterBreak="0">
    <w:nsid w:val="42FA30D3"/>
    <w:multiLevelType w:val="multilevel"/>
    <w:tmpl w:val="830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0640A"/>
    <w:multiLevelType w:val="hybridMultilevel"/>
    <w:tmpl w:val="D074AFB0"/>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04FF6"/>
    <w:multiLevelType w:val="hybridMultilevel"/>
    <w:tmpl w:val="9A86A37A"/>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94740D"/>
    <w:multiLevelType w:val="hybridMultilevel"/>
    <w:tmpl w:val="E6CA9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8B24DC"/>
    <w:multiLevelType w:val="hybridMultilevel"/>
    <w:tmpl w:val="8264A2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9A428CF"/>
    <w:multiLevelType w:val="hybridMultilevel"/>
    <w:tmpl w:val="A4D4F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17541A"/>
    <w:multiLevelType w:val="hybridMultilevel"/>
    <w:tmpl w:val="0E98306E"/>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815D7"/>
    <w:multiLevelType w:val="hybridMultilevel"/>
    <w:tmpl w:val="2D24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B79F1"/>
    <w:multiLevelType w:val="hybridMultilevel"/>
    <w:tmpl w:val="C0041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D3607E"/>
    <w:multiLevelType w:val="hybridMultilevel"/>
    <w:tmpl w:val="32D0B8D6"/>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3" w15:restartNumberingAfterBreak="0">
    <w:nsid w:val="6AD52B7F"/>
    <w:multiLevelType w:val="hybridMultilevel"/>
    <w:tmpl w:val="BAB2D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63135B"/>
    <w:multiLevelType w:val="hybridMultilevel"/>
    <w:tmpl w:val="B69E68A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3EE5190"/>
    <w:multiLevelType w:val="hybridMultilevel"/>
    <w:tmpl w:val="93B2B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5404D"/>
    <w:multiLevelType w:val="hybridMultilevel"/>
    <w:tmpl w:val="230C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3171D"/>
    <w:multiLevelType w:val="hybridMultilevel"/>
    <w:tmpl w:val="D1AA1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195E70"/>
    <w:multiLevelType w:val="hybridMultilevel"/>
    <w:tmpl w:val="69B01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D3492A"/>
    <w:multiLevelType w:val="hybridMultilevel"/>
    <w:tmpl w:val="2A3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06537"/>
    <w:multiLevelType w:val="hybridMultilevel"/>
    <w:tmpl w:val="68E0EA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112671">
    <w:abstractNumId w:val="20"/>
  </w:num>
  <w:num w:numId="2" w16cid:durableId="754937224">
    <w:abstractNumId w:val="29"/>
  </w:num>
  <w:num w:numId="3" w16cid:durableId="1907454513">
    <w:abstractNumId w:val="12"/>
  </w:num>
  <w:num w:numId="4" w16cid:durableId="830367041">
    <w:abstractNumId w:val="9"/>
  </w:num>
  <w:num w:numId="5" w16cid:durableId="1838882992">
    <w:abstractNumId w:val="1"/>
  </w:num>
  <w:num w:numId="6" w16cid:durableId="1749113730">
    <w:abstractNumId w:val="3"/>
  </w:num>
  <w:num w:numId="7" w16cid:durableId="432751373">
    <w:abstractNumId w:val="2"/>
  </w:num>
  <w:num w:numId="8" w16cid:durableId="1668093332">
    <w:abstractNumId w:val="22"/>
  </w:num>
  <w:num w:numId="9" w16cid:durableId="583884125">
    <w:abstractNumId w:val="18"/>
  </w:num>
  <w:num w:numId="10" w16cid:durableId="1321033788">
    <w:abstractNumId w:val="28"/>
  </w:num>
  <w:num w:numId="11" w16cid:durableId="2052877611">
    <w:abstractNumId w:val="6"/>
  </w:num>
  <w:num w:numId="12" w16cid:durableId="600574500">
    <w:abstractNumId w:val="11"/>
  </w:num>
  <w:num w:numId="13" w16cid:durableId="164832698">
    <w:abstractNumId w:val="7"/>
  </w:num>
  <w:num w:numId="14" w16cid:durableId="537544974">
    <w:abstractNumId w:val="13"/>
  </w:num>
  <w:num w:numId="15" w16cid:durableId="1774782730">
    <w:abstractNumId w:val="15"/>
  </w:num>
  <w:num w:numId="16" w16cid:durableId="572081946">
    <w:abstractNumId w:val="30"/>
  </w:num>
  <w:num w:numId="17" w16cid:durableId="1296375813">
    <w:abstractNumId w:val="25"/>
  </w:num>
  <w:num w:numId="18" w16cid:durableId="1347974556">
    <w:abstractNumId w:val="5"/>
  </w:num>
  <w:num w:numId="19" w16cid:durableId="1382093786">
    <w:abstractNumId w:val="23"/>
  </w:num>
  <w:num w:numId="20" w16cid:durableId="2126191039">
    <w:abstractNumId w:val="14"/>
  </w:num>
  <w:num w:numId="21" w16cid:durableId="357194374">
    <w:abstractNumId w:val="26"/>
  </w:num>
  <w:num w:numId="22" w16cid:durableId="1275400225">
    <w:abstractNumId w:val="27"/>
  </w:num>
  <w:num w:numId="23" w16cid:durableId="248854416">
    <w:abstractNumId w:val="19"/>
  </w:num>
  <w:num w:numId="24" w16cid:durableId="550774112">
    <w:abstractNumId w:val="24"/>
  </w:num>
  <w:num w:numId="25" w16cid:durableId="1813214083">
    <w:abstractNumId w:val="0"/>
  </w:num>
  <w:num w:numId="26" w16cid:durableId="500660968">
    <w:abstractNumId w:val="10"/>
  </w:num>
  <w:num w:numId="27" w16cid:durableId="1111243487">
    <w:abstractNumId w:val="17"/>
  </w:num>
  <w:num w:numId="28" w16cid:durableId="1855262">
    <w:abstractNumId w:val="8"/>
  </w:num>
  <w:num w:numId="29" w16cid:durableId="1018044865">
    <w:abstractNumId w:val="4"/>
  </w:num>
  <w:num w:numId="30" w16cid:durableId="720057861">
    <w:abstractNumId w:val="21"/>
  </w:num>
  <w:num w:numId="31" w16cid:durableId="7705107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06BAE"/>
    <w:rsid w:val="00041851"/>
    <w:rsid w:val="00062284"/>
    <w:rsid w:val="000767C9"/>
    <w:rsid w:val="000B049E"/>
    <w:rsid w:val="000B0FFE"/>
    <w:rsid w:val="000C5F49"/>
    <w:rsid w:val="000F3D47"/>
    <w:rsid w:val="0013144C"/>
    <w:rsid w:val="001529FD"/>
    <w:rsid w:val="001678AC"/>
    <w:rsid w:val="00181BDF"/>
    <w:rsid w:val="001A1603"/>
    <w:rsid w:val="001B1925"/>
    <w:rsid w:val="001D5E5A"/>
    <w:rsid w:val="001F1142"/>
    <w:rsid w:val="001F30BC"/>
    <w:rsid w:val="002031BC"/>
    <w:rsid w:val="00240FA1"/>
    <w:rsid w:val="002468CC"/>
    <w:rsid w:val="00250E9B"/>
    <w:rsid w:val="0029335B"/>
    <w:rsid w:val="002B6351"/>
    <w:rsid w:val="002D1836"/>
    <w:rsid w:val="002E1E5E"/>
    <w:rsid w:val="002F6562"/>
    <w:rsid w:val="00305954"/>
    <w:rsid w:val="00313C4A"/>
    <w:rsid w:val="00320EB4"/>
    <w:rsid w:val="00321922"/>
    <w:rsid w:val="00325493"/>
    <w:rsid w:val="00332780"/>
    <w:rsid w:val="00335A9E"/>
    <w:rsid w:val="003A3FF5"/>
    <w:rsid w:val="003B204B"/>
    <w:rsid w:val="003B210F"/>
    <w:rsid w:val="003E74C6"/>
    <w:rsid w:val="0044006C"/>
    <w:rsid w:val="00465523"/>
    <w:rsid w:val="004A1CD6"/>
    <w:rsid w:val="004E0250"/>
    <w:rsid w:val="004F7EB6"/>
    <w:rsid w:val="00526FA0"/>
    <w:rsid w:val="00584852"/>
    <w:rsid w:val="00587CB5"/>
    <w:rsid w:val="005A1B14"/>
    <w:rsid w:val="005C15D6"/>
    <w:rsid w:val="005E1B13"/>
    <w:rsid w:val="00606CFD"/>
    <w:rsid w:val="00607223"/>
    <w:rsid w:val="00624BFC"/>
    <w:rsid w:val="006256F0"/>
    <w:rsid w:val="00645D9B"/>
    <w:rsid w:val="00672C40"/>
    <w:rsid w:val="00680D59"/>
    <w:rsid w:val="006D3EB7"/>
    <w:rsid w:val="006F0D5F"/>
    <w:rsid w:val="00700FAA"/>
    <w:rsid w:val="00751448"/>
    <w:rsid w:val="007514EA"/>
    <w:rsid w:val="0078127D"/>
    <w:rsid w:val="007843A3"/>
    <w:rsid w:val="0079574C"/>
    <w:rsid w:val="007B2771"/>
    <w:rsid w:val="007E150F"/>
    <w:rsid w:val="007F725E"/>
    <w:rsid w:val="0080572D"/>
    <w:rsid w:val="008129DE"/>
    <w:rsid w:val="008950D8"/>
    <w:rsid w:val="008E1850"/>
    <w:rsid w:val="008E3017"/>
    <w:rsid w:val="00902412"/>
    <w:rsid w:val="00914E21"/>
    <w:rsid w:val="0093364A"/>
    <w:rsid w:val="00937452"/>
    <w:rsid w:val="009413EB"/>
    <w:rsid w:val="00941A58"/>
    <w:rsid w:val="00943456"/>
    <w:rsid w:val="00964B43"/>
    <w:rsid w:val="00984600"/>
    <w:rsid w:val="009C3CF1"/>
    <w:rsid w:val="009D7734"/>
    <w:rsid w:val="00A159D6"/>
    <w:rsid w:val="00AB6953"/>
    <w:rsid w:val="00B009C0"/>
    <w:rsid w:val="00B04772"/>
    <w:rsid w:val="00B3233A"/>
    <w:rsid w:val="00B3378F"/>
    <w:rsid w:val="00B366FF"/>
    <w:rsid w:val="00B51434"/>
    <w:rsid w:val="00BB64B5"/>
    <w:rsid w:val="00BE1F48"/>
    <w:rsid w:val="00C22DAC"/>
    <w:rsid w:val="00C525B5"/>
    <w:rsid w:val="00C67ACC"/>
    <w:rsid w:val="00D40816"/>
    <w:rsid w:val="00D42A71"/>
    <w:rsid w:val="00D50C32"/>
    <w:rsid w:val="00D528AD"/>
    <w:rsid w:val="00D61BF6"/>
    <w:rsid w:val="00D732A9"/>
    <w:rsid w:val="00D92D12"/>
    <w:rsid w:val="00DB6F67"/>
    <w:rsid w:val="00DC69D5"/>
    <w:rsid w:val="00DF437B"/>
    <w:rsid w:val="00E06212"/>
    <w:rsid w:val="00E74802"/>
    <w:rsid w:val="00E75DDD"/>
    <w:rsid w:val="00E86C9F"/>
    <w:rsid w:val="00EC2724"/>
    <w:rsid w:val="00ED09D2"/>
    <w:rsid w:val="00F10120"/>
    <w:rsid w:val="00FA18CF"/>
    <w:rsid w:val="00FB3C80"/>
    <w:rsid w:val="00FD304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65C35D"/>
  <w14:defaultImageDpi w14:val="300"/>
  <w15:chartTrackingRefBased/>
  <w15:docId w15:val="{FEDEBD8B-E45F-4B76-8CC1-FFE08953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uiPriority w:val="99"/>
    <w:rsid w:val="008129DE"/>
    <w:pPr>
      <w:tabs>
        <w:tab w:val="center" w:pos="4320"/>
        <w:tab w:val="right" w:pos="8640"/>
      </w:tabs>
    </w:pPr>
  </w:style>
  <w:style w:type="character" w:styleId="PageNumber">
    <w:name w:val="page number"/>
    <w:basedOn w:val="DefaultParagraphFont"/>
    <w:uiPriority w:val="99"/>
    <w:rsid w:val="008129DE"/>
  </w:style>
  <w:style w:type="paragraph" w:styleId="BalloonText">
    <w:name w:val="Balloon Text"/>
    <w:basedOn w:val="Normal"/>
    <w:link w:val="BalloonTextChar"/>
    <w:uiPriority w:val="99"/>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customStyle="1" w:styleId="HeaderChar">
    <w:name w:val="Header Char"/>
    <w:link w:val="Header"/>
    <w:rsid w:val="00DD5CF5"/>
    <w:rPr>
      <w:sz w:val="24"/>
      <w:szCs w:val="24"/>
      <w:lang w:val="en-US"/>
    </w:rPr>
  </w:style>
  <w:style w:type="character" w:customStyle="1" w:styleId="FooterChar">
    <w:name w:val="Footer Char"/>
    <w:link w:val="Footer"/>
    <w:uiPriority w:val="99"/>
    <w:rsid w:val="00DD5CF5"/>
    <w:rPr>
      <w:sz w:val="24"/>
      <w:szCs w:val="24"/>
      <w:lang w:val="en-US"/>
    </w:rPr>
  </w:style>
  <w:style w:type="character" w:customStyle="1" w:styleId="BalloonTextChar">
    <w:name w:val="Balloon Text Char"/>
    <w:link w:val="BalloonText"/>
    <w:uiPriority w:val="99"/>
    <w:semiHidden/>
    <w:rsid w:val="00DD5CF5"/>
    <w:rPr>
      <w:rFonts w:ascii="Tahoma" w:hAnsi="Tahoma" w:cs="Tahoma"/>
      <w:sz w:val="16"/>
      <w:szCs w:val="16"/>
      <w:lang w:val="en-US"/>
    </w:rPr>
  </w:style>
  <w:style w:type="paragraph" w:customStyle="1" w:styleId="ppindenttext">
    <w:name w:val="pp indent text"/>
    <w:rsid w:val="0000490B"/>
    <w:pPr>
      <w:spacing w:after="113" w:line="260" w:lineRule="atLeast"/>
      <w:ind w:left="283"/>
    </w:pPr>
    <w:rPr>
      <w:rFonts w:ascii="T VAG Rounded Thin" w:hAnsi="T VAG Rounded Thin"/>
      <w:noProof/>
      <w:sz w:val="22"/>
      <w:lang w:val="en-AU" w:eastAsia="en-US"/>
    </w:rPr>
  </w:style>
  <w:style w:type="character" w:customStyle="1" w:styleId="BODYCOPY">
    <w:name w:val="BODY COPY"/>
    <w:rsid w:val="0000490B"/>
    <w:rPr>
      <w:rFonts w:ascii="Gill Sans" w:hAnsi="Gill Sans"/>
      <w:color w:val="000000"/>
      <w:spacing w:val="0"/>
      <w:sz w:val="24"/>
      <w:vertAlign w:val="baseline"/>
    </w:rPr>
  </w:style>
  <w:style w:type="paragraph" w:styleId="NormalWeb">
    <w:name w:val="Normal (Web)"/>
    <w:basedOn w:val="Normal"/>
    <w:uiPriority w:val="99"/>
    <w:unhideWhenUsed/>
    <w:rsid w:val="00D528AD"/>
    <w:pPr>
      <w:spacing w:before="100" w:beforeAutospacing="1" w:after="100" w:afterAutospacing="1"/>
    </w:pPr>
    <w:rPr>
      <w:rFonts w:ascii="Times" w:hAnsi="Times"/>
      <w:sz w:val="20"/>
      <w:szCs w:val="20"/>
      <w:lang w:val="en-AU"/>
    </w:rPr>
  </w:style>
  <w:style w:type="paragraph" w:customStyle="1" w:styleId="MediumGrid21">
    <w:name w:val="Medium Grid 21"/>
    <w:uiPriority w:val="1"/>
    <w:qFormat/>
    <w:rsid w:val="0080572D"/>
    <w:pPr>
      <w:overflowPunct w:val="0"/>
      <w:autoSpaceDE w:val="0"/>
      <w:autoSpaceDN w:val="0"/>
      <w:adjustRightInd w:val="0"/>
      <w:textAlignment w:val="baseline"/>
    </w:pPr>
    <w:rPr>
      <w:sz w:val="24"/>
      <w:lang w:val="en-AU" w:eastAsia="en-US"/>
    </w:rPr>
  </w:style>
  <w:style w:type="paragraph" w:styleId="ListParagraph">
    <w:name w:val="List Paragraph"/>
    <w:basedOn w:val="Normal"/>
    <w:qFormat/>
    <w:rsid w:val="00E74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7448">
      <w:bodyDiv w:val="1"/>
      <w:marLeft w:val="0"/>
      <w:marRight w:val="0"/>
      <w:marTop w:val="0"/>
      <w:marBottom w:val="0"/>
      <w:divBdr>
        <w:top w:val="none" w:sz="0" w:space="0" w:color="auto"/>
        <w:left w:val="none" w:sz="0" w:space="0" w:color="auto"/>
        <w:bottom w:val="none" w:sz="0" w:space="0" w:color="auto"/>
        <w:right w:val="none" w:sz="0" w:space="0" w:color="auto"/>
      </w:divBdr>
      <w:divsChild>
        <w:div w:id="1466971855">
          <w:marLeft w:val="0"/>
          <w:marRight w:val="0"/>
          <w:marTop w:val="0"/>
          <w:marBottom w:val="0"/>
          <w:divBdr>
            <w:top w:val="none" w:sz="0" w:space="0" w:color="auto"/>
            <w:left w:val="none" w:sz="0" w:space="0" w:color="auto"/>
            <w:bottom w:val="none" w:sz="0" w:space="0" w:color="auto"/>
            <w:right w:val="none" w:sz="0" w:space="0" w:color="auto"/>
          </w:divBdr>
        </w:div>
      </w:divsChild>
    </w:div>
    <w:div w:id="1674259807">
      <w:bodyDiv w:val="1"/>
      <w:marLeft w:val="0"/>
      <w:marRight w:val="0"/>
      <w:marTop w:val="0"/>
      <w:marBottom w:val="0"/>
      <w:divBdr>
        <w:top w:val="none" w:sz="0" w:space="0" w:color="auto"/>
        <w:left w:val="none" w:sz="0" w:space="0" w:color="auto"/>
        <w:bottom w:val="none" w:sz="0" w:space="0" w:color="auto"/>
        <w:right w:val="none" w:sz="0" w:space="0" w:color="auto"/>
      </w:divBdr>
      <w:divsChild>
        <w:div w:id="302782091">
          <w:marLeft w:val="0"/>
          <w:marRight w:val="0"/>
          <w:marTop w:val="0"/>
          <w:marBottom w:val="0"/>
          <w:divBdr>
            <w:top w:val="none" w:sz="0" w:space="0" w:color="auto"/>
            <w:left w:val="none" w:sz="0" w:space="0" w:color="auto"/>
            <w:bottom w:val="none" w:sz="0" w:space="0" w:color="auto"/>
            <w:right w:val="none" w:sz="0" w:space="0" w:color="auto"/>
          </w:divBdr>
          <w:divsChild>
            <w:div w:id="1370952132">
              <w:marLeft w:val="0"/>
              <w:marRight w:val="0"/>
              <w:marTop w:val="0"/>
              <w:marBottom w:val="0"/>
              <w:divBdr>
                <w:top w:val="none" w:sz="0" w:space="0" w:color="auto"/>
                <w:left w:val="none" w:sz="0" w:space="0" w:color="auto"/>
                <w:bottom w:val="none" w:sz="0" w:space="0" w:color="auto"/>
                <w:right w:val="none" w:sz="0" w:space="0" w:color="auto"/>
              </w:divBdr>
              <w:divsChild>
                <w:div w:id="17156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7041">
      <w:bodyDiv w:val="1"/>
      <w:marLeft w:val="0"/>
      <w:marRight w:val="0"/>
      <w:marTop w:val="0"/>
      <w:marBottom w:val="0"/>
      <w:divBdr>
        <w:top w:val="none" w:sz="0" w:space="0" w:color="auto"/>
        <w:left w:val="none" w:sz="0" w:space="0" w:color="auto"/>
        <w:bottom w:val="none" w:sz="0" w:space="0" w:color="auto"/>
        <w:right w:val="none" w:sz="0" w:space="0" w:color="auto"/>
      </w:divBdr>
      <w:divsChild>
        <w:div w:id="856768426">
          <w:marLeft w:val="0"/>
          <w:marRight w:val="0"/>
          <w:marTop w:val="0"/>
          <w:marBottom w:val="0"/>
          <w:divBdr>
            <w:top w:val="none" w:sz="0" w:space="0" w:color="auto"/>
            <w:left w:val="none" w:sz="0" w:space="0" w:color="auto"/>
            <w:bottom w:val="none" w:sz="0" w:space="0" w:color="auto"/>
            <w:right w:val="none" w:sz="0" w:space="0" w:color="auto"/>
          </w:divBdr>
          <w:divsChild>
            <w:div w:id="1091316807">
              <w:marLeft w:val="0"/>
              <w:marRight w:val="0"/>
              <w:marTop w:val="0"/>
              <w:marBottom w:val="0"/>
              <w:divBdr>
                <w:top w:val="none" w:sz="0" w:space="0" w:color="auto"/>
                <w:left w:val="none" w:sz="0" w:space="0" w:color="auto"/>
                <w:bottom w:val="none" w:sz="0" w:space="0" w:color="auto"/>
                <w:right w:val="none" w:sz="0" w:space="0" w:color="auto"/>
              </w:divBdr>
              <w:divsChild>
                <w:div w:id="1884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Administrator</cp:lastModifiedBy>
  <cp:revision>41</cp:revision>
  <cp:lastPrinted>2025-11-05T06:24:00Z</cp:lastPrinted>
  <dcterms:created xsi:type="dcterms:W3CDTF">2020-10-23T20:21:00Z</dcterms:created>
  <dcterms:modified xsi:type="dcterms:W3CDTF">2025-11-05T06:24:00Z</dcterms:modified>
</cp:coreProperties>
</file>